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6C758201" w:rsidR="007F1348" w:rsidRPr="00DE0D62" w:rsidRDefault="4361877F" w:rsidP="00DE0D62">
      <w:pPr>
        <w:pStyle w:val="Subttulo"/>
        <w:spacing w:before="120" w:after="120" w:line="360" w:lineRule="exact"/>
        <w:rPr>
          <w:rFonts w:ascii="Arial" w:hAnsi="Arial" w:cs="Arial"/>
          <w:b/>
          <w:sz w:val="22"/>
          <w:szCs w:val="22"/>
          <w:u w:val="single"/>
        </w:rPr>
      </w:pPr>
      <w:bookmarkStart w:id="0" w:name="_GoBack"/>
      <w:bookmarkEnd w:id="0"/>
      <w:r w:rsidRPr="00DE0D62">
        <w:rPr>
          <w:rFonts w:ascii="Arial" w:hAnsi="Arial" w:cs="Arial"/>
          <w:b/>
          <w:sz w:val="22"/>
          <w:szCs w:val="22"/>
          <w:u w:val="single"/>
        </w:rPr>
        <w:t>PROGRAMA</w:t>
      </w:r>
      <w:r w:rsidR="001900C2" w:rsidRPr="00DE0D62">
        <w:rPr>
          <w:rFonts w:ascii="Arial" w:hAnsi="Arial" w:cs="Arial"/>
          <w:b/>
          <w:sz w:val="22"/>
          <w:szCs w:val="22"/>
          <w:u w:val="single"/>
        </w:rPr>
        <w:t>S</w:t>
      </w:r>
      <w:r w:rsidRPr="00DE0D62">
        <w:rPr>
          <w:rFonts w:ascii="Arial" w:hAnsi="Arial" w:cs="Arial"/>
          <w:b/>
          <w:sz w:val="22"/>
          <w:szCs w:val="22"/>
          <w:u w:val="single"/>
        </w:rPr>
        <w:t xml:space="preserve"> 46</w:t>
      </w:r>
      <w:r w:rsidR="00677DD7" w:rsidRPr="00DE0D62">
        <w:rPr>
          <w:rFonts w:ascii="Arial" w:hAnsi="Arial" w:cs="Arial"/>
          <w:b/>
          <w:sz w:val="22"/>
          <w:szCs w:val="22"/>
          <w:u w:val="single"/>
        </w:rPr>
        <w:t>Q</w:t>
      </w:r>
      <w:r w:rsidR="00B83215" w:rsidRPr="00DE0D62">
        <w:rPr>
          <w:rFonts w:ascii="Arial" w:hAnsi="Arial" w:cs="Arial"/>
          <w:b/>
          <w:sz w:val="22"/>
          <w:szCs w:val="22"/>
          <w:u w:val="single"/>
        </w:rPr>
        <w:t>B</w:t>
      </w:r>
    </w:p>
    <w:p w14:paraId="4EB3A7E8" w14:textId="494E9F36" w:rsidR="007F1348" w:rsidRPr="00DE0D62" w:rsidRDefault="00B83215" w:rsidP="00DE0D62">
      <w:pPr>
        <w:pStyle w:val="NombrePrograma1"/>
        <w:tabs>
          <w:tab w:val="clear" w:pos="4320"/>
          <w:tab w:val="left" w:pos="567"/>
          <w:tab w:val="left" w:pos="1560"/>
        </w:tabs>
        <w:spacing w:before="600" w:line="360" w:lineRule="exact"/>
        <w:rPr>
          <w:rFonts w:ascii="Arial" w:hAnsi="Arial" w:cs="Arial"/>
          <w:sz w:val="22"/>
          <w:szCs w:val="22"/>
        </w:rPr>
      </w:pPr>
      <w:r w:rsidRPr="00DE0D62">
        <w:rPr>
          <w:rFonts w:ascii="Arial" w:hAnsi="Arial" w:cs="Arial"/>
          <w:sz w:val="22"/>
          <w:szCs w:val="22"/>
        </w:rPr>
        <w:t>C17</w:t>
      </w:r>
      <w:r w:rsidR="006C69F4">
        <w:rPr>
          <w:rFonts w:ascii="Arial" w:hAnsi="Arial" w:cs="Arial"/>
          <w:sz w:val="22"/>
          <w:szCs w:val="22"/>
        </w:rPr>
        <w:t xml:space="preserve"> </w:t>
      </w:r>
      <w:r w:rsidRPr="00DE0D62">
        <w:rPr>
          <w:rFonts w:ascii="Arial" w:hAnsi="Arial" w:cs="Arial"/>
          <w:sz w:val="22"/>
          <w:szCs w:val="22"/>
        </w:rPr>
        <w:t>I2</w:t>
      </w:r>
      <w:r w:rsidR="00677DD7" w:rsidRPr="00DE0D62">
        <w:rPr>
          <w:rFonts w:ascii="Arial" w:hAnsi="Arial" w:cs="Arial"/>
          <w:sz w:val="22"/>
          <w:szCs w:val="22"/>
        </w:rPr>
        <w:t xml:space="preserve"> </w:t>
      </w:r>
      <w:r w:rsidRPr="00DE0D62">
        <w:rPr>
          <w:rFonts w:ascii="Arial" w:hAnsi="Arial" w:cs="Arial"/>
          <w:sz w:val="22"/>
          <w:szCs w:val="22"/>
        </w:rPr>
        <w:t>FORTALECIMIENTO DE LAS CAPACIDADES, INFRAESTRUCTURAS Y EQUIPAMIENTOS DE LOS AGENTES DEL SECTI</w:t>
      </w:r>
    </w:p>
    <w:p w14:paraId="46FCAB41" w14:textId="683EA5D8" w:rsidR="00DE0D62" w:rsidRPr="00DE0D62" w:rsidRDefault="00677DD7" w:rsidP="00DE0D62">
      <w:pPr>
        <w:pStyle w:val="Activ-Objet-Indicad"/>
        <w:numPr>
          <w:ilvl w:val="0"/>
          <w:numId w:val="23"/>
        </w:numPr>
        <w:tabs>
          <w:tab w:val="clear" w:pos="426"/>
          <w:tab w:val="left" w:pos="567"/>
        </w:tabs>
        <w:spacing w:before="960" w:line="360" w:lineRule="exact"/>
        <w:ind w:left="567" w:hanging="567"/>
        <w:rPr>
          <w:rFonts w:ascii="Arial" w:hAnsi="Arial" w:cs="Arial"/>
          <w:caps w:val="0"/>
          <w:color w:val="000000"/>
          <w:sz w:val="22"/>
          <w:szCs w:val="22"/>
        </w:rPr>
      </w:pPr>
      <w:r w:rsidRPr="00DE0D62">
        <w:rPr>
          <w:rFonts w:ascii="Arial" w:hAnsi="Arial" w:cs="Arial"/>
          <w:caps w:val="0"/>
          <w:color w:val="000000"/>
          <w:sz w:val="22"/>
          <w:szCs w:val="22"/>
        </w:rPr>
        <w:t>DENOMINACIÓN DEL COMPONENTE</w:t>
      </w:r>
    </w:p>
    <w:p w14:paraId="4ED48DBB" w14:textId="1C92CE2F" w:rsidR="00677DD7" w:rsidRPr="00DE0D62" w:rsidRDefault="00677DD7"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Reforma institucional y fortalecimiento de las capacidades del sistema nacional de ciencia, tecnología e innovación</w:t>
      </w:r>
      <w:r w:rsidR="00647A33" w:rsidRPr="00DE0D62">
        <w:rPr>
          <w:rFonts w:ascii="Arial" w:hAnsi="Arial" w:cs="Arial"/>
          <w:sz w:val="22"/>
          <w:szCs w:val="22"/>
        </w:rPr>
        <w:t>.</w:t>
      </w:r>
    </w:p>
    <w:p w14:paraId="656F6C6A" w14:textId="466D4E66" w:rsidR="003C6BCE" w:rsidRPr="00DE0D62" w:rsidRDefault="00677DD7" w:rsidP="00AE2778">
      <w:pPr>
        <w:pStyle w:val="Descripcin2"/>
        <w:keepNext/>
        <w:numPr>
          <w:ilvl w:val="0"/>
          <w:numId w:val="23"/>
        </w:numPr>
        <w:tabs>
          <w:tab w:val="left" w:pos="567"/>
          <w:tab w:val="left" w:pos="1134"/>
        </w:tabs>
        <w:spacing w:before="360" w:line="360" w:lineRule="exact"/>
        <w:ind w:left="567" w:hanging="567"/>
        <w:rPr>
          <w:rFonts w:ascii="Arial" w:hAnsi="Arial" w:cs="Arial"/>
          <w:sz w:val="22"/>
          <w:szCs w:val="22"/>
        </w:rPr>
      </w:pPr>
      <w:r w:rsidRPr="00DE0D62">
        <w:rPr>
          <w:rFonts w:ascii="Arial" w:hAnsi="Arial" w:cs="Arial"/>
          <w:sz w:val="22"/>
          <w:szCs w:val="22"/>
        </w:rPr>
        <w:t>DESCRIPCIÓN DEL COMPONENTE</w:t>
      </w:r>
    </w:p>
    <w:p w14:paraId="2FDB313B" w14:textId="23576439" w:rsidR="0051117F" w:rsidRPr="00DE0D62" w:rsidRDefault="0051117F"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La crisis sanitaria ha puesto a la ciencia y a la innovación en un lugar preeminente como palanca esencial en los planes de reconstrucción y en la capacidad de respuesta frente a futuras crisis. Por ello, España va a acometer una reforma institucional y a fortalecer las capacidades del Sistema Español de Ciencia, Tecnología y de Innovación (SECTI1) para su adecuación a los estándares internacionales y para la mejora de su eficacia, coordinación, gobernanza y transferencia del conocimiento. El objetivo es hacer frente, en el corto plazo, a la recuperación económica y social del país y, en el medio plazo, que el SECTI sea un instrumento clave para abordar los grandes desafíos como la transición ecológica y justa, la digitalización y el reto demográfico y que se incremente y acelere la inversión en I+D+I de forma sostenible y en áreas estratégicas hasta alcanzar la media europea en 2027.</w:t>
      </w:r>
    </w:p>
    <w:p w14:paraId="20769421" w14:textId="6A656D5A" w:rsidR="00873F41" w:rsidRPr="00DE0D62" w:rsidRDefault="00873F41" w:rsidP="00873F41">
      <w:pPr>
        <w:pStyle w:val="Prrafodelista"/>
        <w:numPr>
          <w:ilvl w:val="0"/>
          <w:numId w:val="23"/>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sidRPr="00DE0D62">
        <w:rPr>
          <w:rFonts w:ascii="Arial" w:hAnsi="Arial" w:cs="Arial"/>
          <w:b/>
          <w:bCs/>
          <w:sz w:val="22"/>
          <w:szCs w:val="22"/>
        </w:rPr>
        <w:t>PRINCIPALES OBJETIVOS DEL COMPONENTE</w:t>
      </w:r>
    </w:p>
    <w:p w14:paraId="001D86D7" w14:textId="77777777" w:rsidR="00873F41" w:rsidRPr="00DE0D62" w:rsidRDefault="00873F41"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Para hacer frente a los retos identificados se proponen los siguientes objetivos, en los que se detallan las reformas e inversiones en los que se instrumentalizan:</w:t>
      </w:r>
    </w:p>
    <w:p w14:paraId="07CA9936" w14:textId="32ABD0F9" w:rsidR="00873F41" w:rsidRPr="00DE0D62" w:rsidRDefault="00873F41"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 xml:space="preserve">Mejorar la gobernanza y la coordinación del SECTI. Uno de ejes clave de la reforma de la Ley de la Ciencia, la Tecnología y la Innovación es la mejora de la gobernanza y la coordinación del SECTI. La Estrategia Española de Ciencia, Tecnología e Innovación, 2021-2027 (EECTI) también incluye medidas en este sentido. Ambos instrumentos forman parte del componente 17 (reformas 1 y 2 respectivamente). Además, se introducen nuevos instrumentos de colaboración también vinculados a este objetivo (inversión 1 planes complementarios entre la Administración General del Estado y las CCAA con intereses estratégicos comunes). </w:t>
      </w:r>
    </w:p>
    <w:p w14:paraId="02645B74" w14:textId="6C521AA0" w:rsidR="00873F41" w:rsidRPr="00DE0D62" w:rsidRDefault="00873F41"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lastRenderedPageBreak/>
        <w:t xml:space="preserve">Mejorar la carrera científica. Este es otro de los ejes de la reforma de la Ley de la Ciencia, la Tecnología y la Innovación: crear una nueva carrera científica y apoyar mejor el talento y su conexión con el sector privado. El nuevo modelo de la carrera científica se basa en introducir, entre otros, una figura tipo </w:t>
      </w:r>
      <w:proofErr w:type="spellStart"/>
      <w:r w:rsidRPr="00DE0D62">
        <w:rPr>
          <w:rFonts w:ascii="Arial" w:hAnsi="Arial" w:cs="Arial"/>
          <w:sz w:val="22"/>
          <w:szCs w:val="22"/>
        </w:rPr>
        <w:t>tenure</w:t>
      </w:r>
      <w:proofErr w:type="spellEnd"/>
      <w:r w:rsidRPr="00DE0D62">
        <w:rPr>
          <w:rFonts w:ascii="Arial" w:hAnsi="Arial" w:cs="Arial"/>
          <w:sz w:val="22"/>
          <w:szCs w:val="22"/>
        </w:rPr>
        <w:t xml:space="preserve"> </w:t>
      </w:r>
      <w:proofErr w:type="spellStart"/>
      <w:r w:rsidRPr="00DE0D62">
        <w:rPr>
          <w:rFonts w:ascii="Arial" w:hAnsi="Arial" w:cs="Arial"/>
          <w:sz w:val="22"/>
          <w:szCs w:val="22"/>
        </w:rPr>
        <w:t>track</w:t>
      </w:r>
      <w:proofErr w:type="spellEnd"/>
      <w:r w:rsidRPr="00DE0D62">
        <w:rPr>
          <w:rFonts w:ascii="Arial" w:hAnsi="Arial" w:cs="Arial"/>
          <w:sz w:val="22"/>
          <w:szCs w:val="22"/>
        </w:rPr>
        <w:t xml:space="preserve"> sujeta a una evaluación externa objetiva del desempeño científico. Para ello, en la inversión 4 se contempla el refuerzo y actualización de convocatorias para la contratación de personal investigador, y el apoyo a esta nueva figura que se lanzará cuando la modificación de la Ley de la Ciencia, la Tecnología y la Innovación entre en vigor. </w:t>
      </w:r>
    </w:p>
    <w:p w14:paraId="5F1520C9" w14:textId="202D59E6" w:rsidR="00873F41" w:rsidRPr="00DE0D62" w:rsidRDefault="00873F41"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Mejorar la eficacia y la eficiencia del SECTI y fortalecerlo. Para la mejora de la eficacia, la reforma 2 contempla el desarrollo del sistema de información del SECTI para facilitar el seguimiento y evaluación de las políticas de investigación e innovación y los procesos de toma de decisiones. Para una mayor eficiencia, la reforma 3 supone la reestructuración de los organismos públicos de investigación y supedita una parte de su financiación a la evaluación de sus resultados. El fortalecimiento del SECTI pasa por el fortalecimiento de las capacidades, infraestructuras y equipamientos de los agentes públicos de investigación (inversión 2), la optimización e internacionalización de infraestructuras españolas y el mayor aprovechamiento y participación en las internacionales (inversión 2) y la inversión 3: una nueva generación de convocatorias públicas de proyectos de I+D+I con un importante énfasis en el refuerzo de la colaboración público-privada.</w:t>
      </w:r>
    </w:p>
    <w:p w14:paraId="48979DAF" w14:textId="7F0B6983" w:rsidR="00873F41" w:rsidRPr="00DE0D62" w:rsidRDefault="00873F41"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Mejorar la transferencia de conocimiento. Otro de los objetivos de actuación de este componente es la trasferencia de conocimiento, así como el apoyo y refuerzo de las actividades de I+D+I en el sector privado. En este sentido, se está trabajando en un conjunto de medidas (reformas) que favorezcan la transferencia del conocimiento entre el ámbito científico e investigador y el sector empresarial y la sociedad. En concreto, se van a modificar tanto los instrumentos de la Ley de la Ciencia, la Tecnología y la Innovación (para que las actividades de transferencia sean valoradas tanto individual como institucionalmente, incluyendo efectos retributivos y de reconocimiento en la carrera investigadora), como el enfoque de las oficinas de transferencia más orientado al sector productivo. Paralelamente, se desplegarán las siguientes actividades: en la inversión 5 se incluyen medidas para la mejora del funcionamiento de las Oficinas de Transferencia de Resultados de Investigación (</w:t>
      </w:r>
      <w:proofErr w:type="spellStart"/>
      <w:r w:rsidRPr="00DE0D62">
        <w:rPr>
          <w:rFonts w:ascii="Arial" w:hAnsi="Arial" w:cs="Arial"/>
          <w:sz w:val="22"/>
          <w:szCs w:val="22"/>
        </w:rPr>
        <w:t>OTRIs</w:t>
      </w:r>
      <w:proofErr w:type="spellEnd"/>
      <w:r w:rsidRPr="00DE0D62">
        <w:rPr>
          <w:rFonts w:ascii="Arial" w:hAnsi="Arial" w:cs="Arial"/>
          <w:sz w:val="22"/>
          <w:szCs w:val="22"/>
        </w:rPr>
        <w:t xml:space="preserve">) y convocatorias de ayudas que impulsarán, con mecanismos novedosos, la colaboración público-privada (por ejemplo, entre los centros de investigación, centros tecnológicos y las </w:t>
      </w:r>
      <w:proofErr w:type="spellStart"/>
      <w:r w:rsidRPr="00DE0D62">
        <w:rPr>
          <w:rFonts w:ascii="Arial" w:hAnsi="Arial" w:cs="Arial"/>
          <w:sz w:val="22"/>
          <w:szCs w:val="22"/>
        </w:rPr>
        <w:t>PYMEs</w:t>
      </w:r>
      <w:proofErr w:type="spellEnd"/>
      <w:r w:rsidRPr="00DE0D62">
        <w:rPr>
          <w:rFonts w:ascii="Arial" w:hAnsi="Arial" w:cs="Arial"/>
          <w:sz w:val="22"/>
          <w:szCs w:val="22"/>
        </w:rPr>
        <w:t xml:space="preserve">) y la transferencia de conocimiento (por ejemplo, con un nuevo modelo de participación societaria de capital riesgo en </w:t>
      </w:r>
      <w:proofErr w:type="spellStart"/>
      <w:r w:rsidRPr="00DE0D62">
        <w:rPr>
          <w:rFonts w:ascii="Arial" w:hAnsi="Arial" w:cs="Arial"/>
          <w:sz w:val="22"/>
          <w:szCs w:val="22"/>
        </w:rPr>
        <w:t>PYMEs</w:t>
      </w:r>
      <w:proofErr w:type="spellEnd"/>
      <w:r w:rsidRPr="00DE0D62">
        <w:rPr>
          <w:rFonts w:ascii="Arial" w:hAnsi="Arial" w:cs="Arial"/>
          <w:sz w:val="22"/>
          <w:szCs w:val="22"/>
        </w:rPr>
        <w:t xml:space="preserve"> de base tecnológica surgidas desde centros de generadores de conocimiento). También se realizan convocatorias de ayudas a </w:t>
      </w:r>
      <w:proofErr w:type="spellStart"/>
      <w:r w:rsidRPr="00DE0D62">
        <w:rPr>
          <w:rFonts w:ascii="Arial" w:hAnsi="Arial" w:cs="Arial"/>
          <w:sz w:val="22"/>
          <w:szCs w:val="22"/>
        </w:rPr>
        <w:t>PYMEs</w:t>
      </w:r>
      <w:proofErr w:type="spellEnd"/>
      <w:r w:rsidRPr="00DE0D62">
        <w:rPr>
          <w:rFonts w:ascii="Arial" w:hAnsi="Arial" w:cs="Arial"/>
          <w:sz w:val="22"/>
          <w:szCs w:val="22"/>
        </w:rPr>
        <w:t xml:space="preserve"> españolas con sello de excelencia europeo que, aun habiendo obtenido </w:t>
      </w:r>
      <w:r w:rsidRPr="00DE0D62">
        <w:rPr>
          <w:rFonts w:ascii="Arial" w:hAnsi="Arial" w:cs="Arial"/>
          <w:sz w:val="22"/>
          <w:szCs w:val="22"/>
        </w:rPr>
        <w:lastRenderedPageBreak/>
        <w:t xml:space="preserve">dicho sello, no hayan podido acceder a la financiación del EIC Accelerator de Horizonte 2020 y Horizonte Europa, complementando y estableciendo sinergias con otros programas europeos. Además, en la inversión 3 se utiliza la compra pública pre comercial como herramienta para fomentar la innovación desde el sector público. </w:t>
      </w:r>
    </w:p>
    <w:p w14:paraId="7B892447" w14:textId="2223A50E" w:rsidR="00873F41" w:rsidRPr="00DE0D62" w:rsidRDefault="00873F41"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Realizar inversiones en áreas clave para la recuperación, transformación y resiliencia. Este componente da un impulso decidido a la I+D+I en áreas clave y estratégicas para la recuperación económica y el bienestar social: las tecnologías de la salud de primera línea (medicina de precisión y personalizada, con desarrollo de bancos de datos ahora solo incipientes y tecnologías de desarrollo de fármacos de última generación, inversión 6); áreas vinculadas a la protección medioambiental, la lucha contra el cambio climático y a las nuevas fuentes de energía y tecnologías y materiales clave para la transición energética (inversión 7); la automoción sostenible (inversión 8); y, el sector aeroespacial (inversión 9). Algunas de estas áreas se van a desarrollar mediante proyectos emblemáticos.</w:t>
      </w:r>
    </w:p>
    <w:p w14:paraId="5741B299" w14:textId="77777777" w:rsidR="00873F41" w:rsidRPr="00DE0D62" w:rsidRDefault="00873F41"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Estas áreas se han seleccionado por su gran potencial de creación de actividad económica, por ser áreas estratégicas en las que el SECTI tiene posibilidad de aproximarse a la vanguardia internacional y por su conexión con las transformaciones prioritarias en Europa (transición hacia una economía verde y digital). </w:t>
      </w:r>
    </w:p>
    <w:p w14:paraId="1D481BCD" w14:textId="32F167E6" w:rsidR="00647A33" w:rsidRPr="00DE0D62" w:rsidRDefault="00647A33" w:rsidP="00653F48">
      <w:pPr>
        <w:pStyle w:val="Prrafodelista"/>
        <w:numPr>
          <w:ilvl w:val="0"/>
          <w:numId w:val="23"/>
        </w:numPr>
        <w:tabs>
          <w:tab w:val="left" w:pos="567"/>
        </w:tabs>
        <w:autoSpaceDE w:val="0"/>
        <w:autoSpaceDN w:val="0"/>
        <w:adjustRightInd w:val="0"/>
        <w:spacing w:before="360" w:after="120"/>
        <w:ind w:left="0" w:firstLine="0"/>
        <w:contextualSpacing w:val="0"/>
        <w:rPr>
          <w:rFonts w:ascii="Arial" w:hAnsi="Arial" w:cs="Arial"/>
          <w:b/>
          <w:bCs/>
          <w:sz w:val="22"/>
          <w:szCs w:val="22"/>
        </w:rPr>
      </w:pPr>
      <w:r w:rsidRPr="00DE0D62">
        <w:rPr>
          <w:rFonts w:ascii="Arial" w:hAnsi="Arial" w:cs="Arial"/>
          <w:b/>
          <w:bCs/>
          <w:sz w:val="22"/>
          <w:szCs w:val="22"/>
        </w:rPr>
        <w:t>DESCRIPCIÓN DE LA INVERSIÓN</w:t>
      </w:r>
    </w:p>
    <w:p w14:paraId="71043439" w14:textId="004D7D65" w:rsidR="00366DA6" w:rsidRPr="00DE0D62" w:rsidRDefault="00B8321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El fortalecimiento del SECTI pasa por el fortalecimiento de las capacidades, infraestructuras y equipamientos de los agentes públicos de investigación. Para ello, se van a realizar las siguientes convocatorias</w:t>
      </w:r>
      <w:r w:rsidR="002F49CE" w:rsidRPr="00DE0D62">
        <w:rPr>
          <w:rFonts w:ascii="Arial" w:hAnsi="Arial" w:cs="Arial"/>
          <w:sz w:val="22"/>
          <w:szCs w:val="22"/>
        </w:rPr>
        <w:t xml:space="preserve"> por parte de la Agencia Estatal de Investigación</w:t>
      </w:r>
      <w:r w:rsidRPr="00DE0D62">
        <w:rPr>
          <w:rFonts w:ascii="Arial" w:hAnsi="Arial" w:cs="Arial"/>
          <w:sz w:val="22"/>
          <w:szCs w:val="22"/>
        </w:rPr>
        <w:t xml:space="preserve">: </w:t>
      </w:r>
    </w:p>
    <w:p w14:paraId="45B72342" w14:textId="5EF9480E"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 xml:space="preserve">Convocatorias de ayudas para potenciar las capacidades de internacionalización del SECTI, en concreto: </w:t>
      </w:r>
    </w:p>
    <w:p w14:paraId="61776396" w14:textId="50920E08"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 xml:space="preserve">Nueva convocatoria Europa Redes y Gestores - Europa Centros Tecnológicos 2020: Ayudas destinadas a dotar a organismos de investigación públicos y privados de la estructura y los conocimientos necesarios para la adecuada promoción, preparación, apoyo y gestión de los proyectos europeos, con el fin de que mejoren sus posibilidades de obtener financiación comunitaria en el Programa Horizonte Europa (en especial durante los años iniciales, 2021 y 2022) y como parte del cambio de ciclo de este Programa Marco de la UE. </w:t>
      </w:r>
      <w:r w:rsidRPr="00DE0D62">
        <w:rPr>
          <w:rFonts w:ascii="Arial" w:hAnsi="Arial" w:cs="Arial"/>
          <w:sz w:val="22"/>
          <w:szCs w:val="22"/>
        </w:rPr>
        <w:sym w:font="Symbol" w:char="F0B7"/>
      </w:r>
      <w:r w:rsidRPr="00DE0D62">
        <w:rPr>
          <w:rFonts w:ascii="Arial" w:hAnsi="Arial" w:cs="Arial"/>
          <w:sz w:val="22"/>
          <w:szCs w:val="22"/>
        </w:rPr>
        <w:t xml:space="preserve"> Nueva convocatoria Europa Investigación 2020: para promover y mejorar la participación española en iniciativas europeas en ciencia y tecnología, incrementando el número de coordinadores españoles participantes en proyectos de las convocatorias del Programa Horizonte Europa. Esta convocatoria se enfoca para proyectos que se propongan como </w:t>
      </w:r>
      <w:r w:rsidRPr="00DE0D62">
        <w:rPr>
          <w:rFonts w:ascii="Arial" w:hAnsi="Arial" w:cs="Arial"/>
          <w:sz w:val="22"/>
          <w:szCs w:val="22"/>
        </w:rPr>
        <w:lastRenderedPageBreak/>
        <w:t xml:space="preserve">coordinadores en Horizonte Europa, de nuevo en relación con el cambio de ciclo del programa marco. </w:t>
      </w:r>
    </w:p>
    <w:p w14:paraId="410381F8" w14:textId="17B4A8C1"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Nuevas convocatorias Europa Excelencia 2020, 2022 y 2023: para potenciar la participación española en los subprogramas “</w:t>
      </w:r>
      <w:proofErr w:type="spellStart"/>
      <w:r w:rsidRPr="00DE0D62">
        <w:rPr>
          <w:rFonts w:ascii="Arial" w:hAnsi="Arial" w:cs="Arial"/>
          <w:sz w:val="22"/>
          <w:szCs w:val="22"/>
        </w:rPr>
        <w:t>Starting</w:t>
      </w:r>
      <w:proofErr w:type="spellEnd"/>
      <w:r w:rsidRPr="00DE0D62">
        <w:rPr>
          <w:rFonts w:ascii="Arial" w:hAnsi="Arial" w:cs="Arial"/>
          <w:sz w:val="22"/>
          <w:szCs w:val="22"/>
        </w:rPr>
        <w:t xml:space="preserve"> </w:t>
      </w:r>
      <w:proofErr w:type="spellStart"/>
      <w:r w:rsidRPr="00DE0D62">
        <w:rPr>
          <w:rFonts w:ascii="Arial" w:hAnsi="Arial" w:cs="Arial"/>
          <w:sz w:val="22"/>
          <w:szCs w:val="22"/>
        </w:rPr>
        <w:t>Grants</w:t>
      </w:r>
      <w:proofErr w:type="spellEnd"/>
      <w:r w:rsidRPr="00DE0D62">
        <w:rPr>
          <w:rFonts w:ascii="Arial" w:hAnsi="Arial" w:cs="Arial"/>
          <w:sz w:val="22"/>
          <w:szCs w:val="22"/>
        </w:rPr>
        <w:t>” y “</w:t>
      </w:r>
      <w:proofErr w:type="spellStart"/>
      <w:r w:rsidRPr="00DE0D62">
        <w:rPr>
          <w:rFonts w:ascii="Arial" w:hAnsi="Arial" w:cs="Arial"/>
          <w:sz w:val="22"/>
          <w:szCs w:val="22"/>
        </w:rPr>
        <w:t>Consolidator</w:t>
      </w:r>
      <w:proofErr w:type="spellEnd"/>
      <w:r w:rsidRPr="00DE0D62">
        <w:rPr>
          <w:rFonts w:ascii="Arial" w:hAnsi="Arial" w:cs="Arial"/>
          <w:sz w:val="22"/>
          <w:szCs w:val="22"/>
        </w:rPr>
        <w:t xml:space="preserve"> </w:t>
      </w:r>
      <w:proofErr w:type="spellStart"/>
      <w:r w:rsidRPr="00DE0D62">
        <w:rPr>
          <w:rFonts w:ascii="Arial" w:hAnsi="Arial" w:cs="Arial"/>
          <w:sz w:val="22"/>
          <w:szCs w:val="22"/>
        </w:rPr>
        <w:t>Grants</w:t>
      </w:r>
      <w:proofErr w:type="spellEnd"/>
      <w:r w:rsidRPr="00DE0D62">
        <w:rPr>
          <w:rFonts w:ascii="Arial" w:hAnsi="Arial" w:cs="Arial"/>
          <w:sz w:val="22"/>
          <w:szCs w:val="22"/>
        </w:rPr>
        <w:t xml:space="preserve">” enmarcados en el Pilar 1 “Ciencia Excelente” del Programa Horizonte 2020. Se trata de proyectos de investigación científico-técnicos relacionados con los objetivos de las propuestas remitidas y evaluadas positivamente y consideradas elegibles por el Consejo Europeo de Investigación (ERC), pero que por razones presupuestarias no han podido ser finalmente financiadas por dicho organismo. En la convocatoria 2020 se fija la duración de la ayuda en dos años y se prevé que las ayudas que se dan permitan a los investigadores entrar en propuestas del ERC en el nuevo programa marco de I+D+I. En 2022 y 2023 se incrementarán las ayudas más de un 100%, por lo que se espera aumentar la incentivación. </w:t>
      </w:r>
    </w:p>
    <w:p w14:paraId="26E72A59" w14:textId="2D2E1446"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Convocatorias de ayudas para la provisión, mejora y actualización del equipamiento científico técnico de los agentes del sistema de I+D+i, con objeto de facilitar una investigación de calidad y promover el desarrollo de actividades de I+D altamente competitiva, contribuyendo de este modo al desarrollo regional.</w:t>
      </w:r>
    </w:p>
    <w:p w14:paraId="7B7A92B3" w14:textId="6E93232B" w:rsidR="00366DA6" w:rsidRPr="00DE0D62" w:rsidRDefault="00B8321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Además, también está previsto los siguientes proyectos específicos: </w:t>
      </w:r>
    </w:p>
    <w:p w14:paraId="77C01410" w14:textId="6441E3DE"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 xml:space="preserve">Para mejorar la eficiencia de las convocatorias del Ministerio, se va a desarrollar e implantar un nuevo software de gestión que facilite la interacción entre la Agencia Estatal de Investigación (AEI), los beneficiarios, otras agencias financiadoras y los demás Ministerios. El nuevo software permitirá aumentar la eficiencia de la AEI, mejorar la comunicación con las instituciones beneficiarias de las ayudas, y aumentar la coordinación con otras agencias financiadoras de I+D+I. </w:t>
      </w:r>
    </w:p>
    <w:p w14:paraId="35080996" w14:textId="3D83D091"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Mejora de infraestructuras específicas</w:t>
      </w:r>
      <w:r w:rsidR="002F49CE" w:rsidRPr="00DE0D62">
        <w:rPr>
          <w:rFonts w:ascii="Arial" w:hAnsi="Arial" w:cs="Arial"/>
          <w:sz w:val="22"/>
          <w:szCs w:val="22"/>
        </w:rPr>
        <w:t xml:space="preserve"> del </w:t>
      </w:r>
      <w:r w:rsidR="00E92816" w:rsidRPr="00DE0D62">
        <w:rPr>
          <w:rFonts w:ascii="Arial" w:hAnsi="Arial" w:cs="Arial"/>
          <w:sz w:val="22"/>
          <w:szCs w:val="22"/>
        </w:rPr>
        <w:t>Centro Nacional “Instituto Nacional de Investigación y Tecnología Agraria y Alimentaria (INIA)</w:t>
      </w:r>
      <w:r w:rsidRPr="00DE0D62">
        <w:rPr>
          <w:rFonts w:ascii="Arial" w:hAnsi="Arial" w:cs="Arial"/>
          <w:sz w:val="22"/>
          <w:szCs w:val="22"/>
        </w:rPr>
        <w:t>: es necesaria la adecuación y actualización de las infraestructuras de la Instalación BSL3 para afrontar los nuevos retos de patógenos trasmisibles de alto impacto económico y social. También es necesaria la creación de una nueva infraestructura fitogenética para mejorar la conservación de la biodiversidad y utilización del patrimonio vegetal de España, donde la identificación de fenotipos y genes, su funcionalidad y su aplicación a la obtención de nuevos materiales vegetales, permita generar el conocimiento imprescindible para desarrollar una agricultura innovadora resiliente, adaptada al mercado y al cambio climático y coherente con los objetivos de conservación de la biodiversidad.</w:t>
      </w:r>
    </w:p>
    <w:p w14:paraId="65AB02E3" w14:textId="584132A0" w:rsidR="00366DA6" w:rsidRPr="00DE0D62" w:rsidRDefault="00E92816"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M</w:t>
      </w:r>
      <w:r w:rsidR="00B83215" w:rsidRPr="00DE0D62">
        <w:rPr>
          <w:rFonts w:ascii="Arial" w:hAnsi="Arial" w:cs="Arial"/>
          <w:sz w:val="22"/>
          <w:szCs w:val="22"/>
        </w:rPr>
        <w:t xml:space="preserve">ejora de las infraestructuras del Centro de Investigaciones Energéticas, Medioambientales y Tecnológicas (CIEMAT) del Ministerio, para que evolucione de ser un </w:t>
      </w:r>
      <w:r w:rsidR="00B83215" w:rsidRPr="00DE0D62">
        <w:rPr>
          <w:rFonts w:ascii="Arial" w:hAnsi="Arial" w:cs="Arial"/>
          <w:sz w:val="22"/>
          <w:szCs w:val="22"/>
        </w:rPr>
        <w:lastRenderedPageBreak/>
        <w:t xml:space="preserve">centro con carácter de instalación nuclear a centro orientado a las nuevas energías. Para ello se propone, por un lado, recuperar la zona de antiguas instalaciones nucleares del CIEMAT, modernizar las infraestructuras y las instalaciones existentes y, por otro, incrementar las capacidades de I+D+I en tecnologías renovables híbridas, e invertir en proyectos de producción, conversión y almacenamiento de energía en el sector eléctrico (principalmente energías renovables e hidrógeno) y en demostración de tecnologías híbridas innovadoras. Esto permitirá el futuro despliegue a gran escala de tecnologías de energías renovables (incluyendo hidrógeno y su acumulación). </w:t>
      </w:r>
    </w:p>
    <w:p w14:paraId="7F947573" w14:textId="4BDB6B8B" w:rsidR="00366DA6"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Mejora de capacidades específicas</w:t>
      </w:r>
      <w:r w:rsidR="00E92816" w:rsidRPr="00DE0D62">
        <w:rPr>
          <w:rFonts w:ascii="Arial" w:hAnsi="Arial" w:cs="Arial"/>
          <w:sz w:val="22"/>
          <w:szCs w:val="22"/>
        </w:rPr>
        <w:t xml:space="preserve"> del Instituto Astrofísico de Canarias</w:t>
      </w:r>
      <w:r w:rsidRPr="00DE0D62">
        <w:rPr>
          <w:rFonts w:ascii="Arial" w:hAnsi="Arial" w:cs="Arial"/>
          <w:sz w:val="22"/>
          <w:szCs w:val="22"/>
        </w:rPr>
        <w:t xml:space="preserve">: </w:t>
      </w:r>
      <w:r w:rsidR="00E92816" w:rsidRPr="00DE0D62">
        <w:rPr>
          <w:rFonts w:ascii="Arial" w:hAnsi="Arial" w:cs="Arial"/>
          <w:sz w:val="22"/>
          <w:szCs w:val="22"/>
        </w:rPr>
        <w:t>se va a</w:t>
      </w:r>
      <w:r w:rsidRPr="00DE0D62">
        <w:rPr>
          <w:rFonts w:ascii="Arial" w:hAnsi="Arial" w:cs="Arial"/>
          <w:sz w:val="22"/>
          <w:szCs w:val="22"/>
        </w:rPr>
        <w:t xml:space="preserve"> mejorar y aumentar las capacidades en tecnologías de vanguardia para la instrumentación astrofísica y en tecnologías ópticas avanzadas, así como el desarrollo de un centro de óptica avanzada. De esta forma, se podrá prestar el debido apoyo a los numerosos proyectos activos, el mantenimiento y las mejoras de los instrumentos y telescopios existentes y colaborar con los proyectos tecnológicos de la instalación en el Parque Científico y Tecnológico de Tenerife y posicionar dicha instalación en la frontera de las tecnologías ópticas avanzadas.</w:t>
      </w:r>
    </w:p>
    <w:p w14:paraId="0B3C9BF1" w14:textId="33B6D58B" w:rsidR="00366DA6" w:rsidRPr="00DE0D62" w:rsidRDefault="002F49CE" w:rsidP="00825503">
      <w:pPr>
        <w:pStyle w:val="PrrafoNormal"/>
        <w:tabs>
          <w:tab w:val="clear" w:pos="709"/>
          <w:tab w:val="left" w:pos="0"/>
          <w:tab w:val="left" w:pos="567"/>
        </w:tabs>
        <w:spacing w:line="360" w:lineRule="exact"/>
        <w:ind w:firstLine="1134"/>
        <w:rPr>
          <w:rFonts w:ascii="Arial" w:hAnsi="Arial" w:cs="Arial"/>
          <w:sz w:val="22"/>
          <w:szCs w:val="22"/>
        </w:rPr>
      </w:pPr>
      <w:r w:rsidRPr="00DE0D62">
        <w:rPr>
          <w:rFonts w:ascii="Arial" w:hAnsi="Arial" w:cs="Arial"/>
          <w:sz w:val="22"/>
          <w:szCs w:val="22"/>
        </w:rPr>
        <w:t>Medidas par</w:t>
      </w:r>
      <w:r w:rsidR="00B83215" w:rsidRPr="00DE0D62">
        <w:rPr>
          <w:rFonts w:ascii="Arial" w:hAnsi="Arial" w:cs="Arial"/>
          <w:sz w:val="22"/>
          <w:szCs w:val="22"/>
        </w:rPr>
        <w:t xml:space="preserve">a la optimización e internacionalización de infraestructuras españolas y el mayor aprovechamiento y participación en las internacionales. </w:t>
      </w:r>
    </w:p>
    <w:p w14:paraId="383F1DD5" w14:textId="5103D528" w:rsidR="00653F48"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 xml:space="preserve">Las inversiones en infraestructuras científicas son estratégicas para impulsar la capacidad europea de apoyo a la innovación, a los avances tecnológicos y a su competitividad global. Para ello, se van a financiar con el MRR proyectos de investigación específicos en estas infraestructuras de investigación españolas e internacionales (las membresías, contribuciones obligatorias y/o cuotas internacionales ordinarias de participación se financian con el presupuesto del Estado para el mantenimiento de estas infraestructuras). El gran esfuerzo económico que supone el apoyo a las Grandes Infraestructuras Científicas (GIC), europeas e internacionales viene igualmente justificado por su capacidad de alinear y coordinar las políticas nacionales y europeas, focalizándose en las prioridades y los grandes retos de la Unión Europea, como son el Pacto Verde o Europa Digital. </w:t>
      </w:r>
    </w:p>
    <w:p w14:paraId="03965724" w14:textId="77777777" w:rsidR="00653F48" w:rsidRPr="00DE0D62" w:rsidRDefault="00B8321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Así, en el caso de las infraestructuras europeas, las actividades incluidas están centradas en nuevos proyectos del CERN en elementos aceleradores, detectores, HIFI, espectrómetro para HIE-ISOLDE, actividades dirigidas a estudiar reacciones de interés astrofísico o un anillo de almacenaje de iones. Estos desarrollos nos permitirán avanzar en el conocimiento de los constituyentes fundamentales de la materia. Se propone incorporar detectores de silicio de nueva generación capaces de detectar las coordenadas espacio-</w:t>
      </w:r>
      <w:r w:rsidRPr="00DE0D62">
        <w:rPr>
          <w:rFonts w:ascii="Arial" w:hAnsi="Arial" w:cs="Arial"/>
          <w:sz w:val="22"/>
          <w:szCs w:val="22"/>
        </w:rPr>
        <w:lastRenderedPageBreak/>
        <w:t xml:space="preserve">temporales de las partículas, un desarrollo de calorímetros innovadores y nuevas arquitecturas de toma de datos. </w:t>
      </w:r>
    </w:p>
    <w:p w14:paraId="59D79141" w14:textId="77777777" w:rsidR="00653F48" w:rsidRPr="00DE0D62" w:rsidRDefault="00B8321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También se tiene previsto financiar nuevos proyectos a realizar en el Deep </w:t>
      </w:r>
      <w:proofErr w:type="spellStart"/>
      <w:r w:rsidRPr="00DE0D62">
        <w:rPr>
          <w:rFonts w:ascii="Arial" w:hAnsi="Arial" w:cs="Arial"/>
          <w:sz w:val="22"/>
          <w:szCs w:val="22"/>
        </w:rPr>
        <w:t>Underground</w:t>
      </w:r>
      <w:proofErr w:type="spellEnd"/>
      <w:r w:rsidRPr="00DE0D62">
        <w:rPr>
          <w:rFonts w:ascii="Arial" w:hAnsi="Arial" w:cs="Arial"/>
          <w:sz w:val="22"/>
          <w:szCs w:val="22"/>
        </w:rPr>
        <w:t xml:space="preserve"> Neutrino </w:t>
      </w:r>
      <w:proofErr w:type="spellStart"/>
      <w:r w:rsidRPr="00DE0D62">
        <w:rPr>
          <w:rFonts w:ascii="Arial" w:hAnsi="Arial" w:cs="Arial"/>
          <w:sz w:val="22"/>
          <w:szCs w:val="22"/>
        </w:rPr>
        <w:t>Experiment</w:t>
      </w:r>
      <w:proofErr w:type="spellEnd"/>
      <w:r w:rsidRPr="00DE0D62">
        <w:rPr>
          <w:rFonts w:ascii="Arial" w:hAnsi="Arial" w:cs="Arial"/>
          <w:sz w:val="22"/>
          <w:szCs w:val="22"/>
        </w:rPr>
        <w:t xml:space="preserve"> (DUNE) para contribuir a la definición de un sistema mejorado de detección de luz. En particular, los grupos españoles participarán en la construcción de los detectores de argón líquido de DUNE en dos subsistemas: sistema de detección de luz (SDL) y sistema de monitorización de temperaturas. También, nuevos proyectos en el </w:t>
      </w:r>
      <w:proofErr w:type="spellStart"/>
      <w:r w:rsidRPr="00DE0D62">
        <w:rPr>
          <w:rFonts w:ascii="Arial" w:hAnsi="Arial" w:cs="Arial"/>
          <w:sz w:val="22"/>
          <w:szCs w:val="22"/>
        </w:rPr>
        <w:t>Hyperkamiokande</w:t>
      </w:r>
      <w:proofErr w:type="spellEnd"/>
      <w:r w:rsidRPr="00DE0D62">
        <w:rPr>
          <w:rFonts w:ascii="Arial" w:hAnsi="Arial" w:cs="Arial"/>
          <w:sz w:val="22"/>
          <w:szCs w:val="22"/>
        </w:rPr>
        <w:t xml:space="preserve"> (HKK) para el diseño, fabricación e instalación de cápsulas de protección de fotomultiplicadores y en el Square Kilometre Array (SKA) para contribuir a la construcción del nuevo equipamiento que formará parte de los dos </w:t>
      </w:r>
      <w:proofErr w:type="spellStart"/>
      <w:r w:rsidRPr="00DE0D62">
        <w:rPr>
          <w:rFonts w:ascii="Arial" w:hAnsi="Arial" w:cs="Arial"/>
          <w:sz w:val="22"/>
          <w:szCs w:val="22"/>
        </w:rPr>
        <w:t>arrays</w:t>
      </w:r>
      <w:proofErr w:type="spellEnd"/>
      <w:r w:rsidRPr="00DE0D62">
        <w:rPr>
          <w:rFonts w:ascii="Arial" w:hAnsi="Arial" w:cs="Arial"/>
          <w:sz w:val="22"/>
          <w:szCs w:val="22"/>
        </w:rPr>
        <w:t xml:space="preserve"> de antenas (en concreto, los grupos españoles contribuirán al </w:t>
      </w:r>
      <w:proofErr w:type="spellStart"/>
      <w:r w:rsidRPr="00DE0D62">
        <w:rPr>
          <w:rFonts w:ascii="Arial" w:hAnsi="Arial" w:cs="Arial"/>
          <w:sz w:val="22"/>
          <w:szCs w:val="22"/>
        </w:rPr>
        <w:t>prototipado</w:t>
      </w:r>
      <w:proofErr w:type="spellEnd"/>
      <w:r w:rsidRPr="00DE0D62">
        <w:rPr>
          <w:rFonts w:ascii="Arial" w:hAnsi="Arial" w:cs="Arial"/>
          <w:sz w:val="22"/>
          <w:szCs w:val="22"/>
        </w:rPr>
        <w:t xml:space="preserve"> y pre-producción de subsistemas de las primeras series de la fabricación de algunos de los componentes más cruciales del este observatorio revolucionario, como los </w:t>
      </w:r>
      <w:proofErr w:type="spellStart"/>
      <w:r w:rsidRPr="00DE0D62">
        <w:rPr>
          <w:rFonts w:ascii="Arial" w:hAnsi="Arial" w:cs="Arial"/>
          <w:sz w:val="22"/>
          <w:szCs w:val="22"/>
        </w:rPr>
        <w:t>subreflectores</w:t>
      </w:r>
      <w:proofErr w:type="spellEnd"/>
      <w:r w:rsidRPr="00DE0D62">
        <w:rPr>
          <w:rFonts w:ascii="Arial" w:hAnsi="Arial" w:cs="Arial"/>
          <w:sz w:val="22"/>
          <w:szCs w:val="22"/>
        </w:rPr>
        <w:t xml:space="preserve"> de los discos de frecuencias medias). </w:t>
      </w:r>
    </w:p>
    <w:p w14:paraId="3C72345B" w14:textId="3999BC3F" w:rsidR="00B83215" w:rsidRPr="00DE0D62" w:rsidRDefault="00B8321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Nuevos proyectos en el Telescopio Europeo Extremadamente Grande (ELT) vinculados al diseño final del instrumento HARMONI (un espectrógrafo óptico/infrarrojo de campo integral y alta resolución espacial, instrumento de primera luz para el ELT) y en el ESS-ERIC Lund para la reconfiguración y refuerzo de la Fuente Europea de </w:t>
      </w:r>
      <w:proofErr w:type="spellStart"/>
      <w:r w:rsidRPr="00DE0D62">
        <w:rPr>
          <w:rFonts w:ascii="Arial" w:hAnsi="Arial" w:cs="Arial"/>
          <w:sz w:val="22"/>
          <w:szCs w:val="22"/>
        </w:rPr>
        <w:t>Espalación</w:t>
      </w:r>
      <w:proofErr w:type="spellEnd"/>
      <w:r w:rsidRPr="00DE0D62">
        <w:rPr>
          <w:rFonts w:ascii="Arial" w:hAnsi="Arial" w:cs="Arial"/>
          <w:sz w:val="22"/>
          <w:szCs w:val="22"/>
        </w:rPr>
        <w:t>.</w:t>
      </w:r>
    </w:p>
    <w:p w14:paraId="722BB8DF" w14:textId="1214DA8F" w:rsidR="00B83215" w:rsidRPr="00DE0D62" w:rsidRDefault="00B83215" w:rsidP="00F800B5">
      <w:pPr>
        <w:pStyle w:val="PrrafoNormal"/>
        <w:numPr>
          <w:ilvl w:val="0"/>
          <w:numId w:val="45"/>
        </w:numPr>
        <w:tabs>
          <w:tab w:val="clear" w:pos="709"/>
          <w:tab w:val="left" w:pos="567"/>
          <w:tab w:val="left" w:pos="1134"/>
          <w:tab w:val="left" w:pos="1418"/>
        </w:tabs>
        <w:spacing w:line="360" w:lineRule="exact"/>
        <w:ind w:left="0" w:firstLine="1134"/>
        <w:rPr>
          <w:rFonts w:ascii="Arial" w:hAnsi="Arial" w:cs="Arial"/>
          <w:sz w:val="22"/>
          <w:szCs w:val="22"/>
        </w:rPr>
      </w:pPr>
      <w:r w:rsidRPr="00DE0D62">
        <w:rPr>
          <w:rFonts w:ascii="Arial" w:hAnsi="Arial" w:cs="Arial"/>
          <w:sz w:val="22"/>
          <w:szCs w:val="22"/>
        </w:rPr>
        <w:t xml:space="preserve">En el caso de las infraestructuras nacionales, se financiarán actuaciones desarrolladas por entidades coparticipadas por la AGE y las CCAA y también por infraestructuras del Mapa de Infraestructuras Científicas y Técnicas Singulares. Así, se contempla la financiación de actuaciones previstas en los planes estratégicos de las Infraestructuras Científicas y Técnicas Singulares (ICTS), en el marco de las actuaciones del Mapa de ICTS a través de colaboraciones bilaterales con las CCAA con financiación conjunta y también la financiación de actividades relacionadas con </w:t>
      </w:r>
      <w:proofErr w:type="spellStart"/>
      <w:r w:rsidRPr="00DE0D62">
        <w:rPr>
          <w:rFonts w:ascii="Arial" w:hAnsi="Arial" w:cs="Arial"/>
          <w:sz w:val="22"/>
          <w:szCs w:val="22"/>
        </w:rPr>
        <w:t>GICs</w:t>
      </w:r>
      <w:proofErr w:type="spellEnd"/>
      <w:r w:rsidRPr="00DE0D62">
        <w:rPr>
          <w:rFonts w:ascii="Arial" w:hAnsi="Arial" w:cs="Arial"/>
          <w:sz w:val="22"/>
          <w:szCs w:val="22"/>
        </w:rPr>
        <w:t xml:space="preserve"> (Grandes Infraestructuras Científicas) con sede en España, en particular las incluidas en la hoja de ruta del </w:t>
      </w:r>
      <w:proofErr w:type="spellStart"/>
      <w:r w:rsidRPr="00DE0D62">
        <w:rPr>
          <w:rFonts w:ascii="Arial" w:hAnsi="Arial" w:cs="Arial"/>
          <w:sz w:val="22"/>
          <w:szCs w:val="22"/>
        </w:rPr>
        <w:t>European</w:t>
      </w:r>
      <w:proofErr w:type="spellEnd"/>
      <w:r w:rsidRPr="00DE0D62">
        <w:rPr>
          <w:rFonts w:ascii="Arial" w:hAnsi="Arial" w:cs="Arial"/>
          <w:sz w:val="22"/>
          <w:szCs w:val="22"/>
        </w:rPr>
        <w:t xml:space="preserve"> </w:t>
      </w:r>
      <w:proofErr w:type="spellStart"/>
      <w:r w:rsidRPr="00DE0D62">
        <w:rPr>
          <w:rFonts w:ascii="Arial" w:hAnsi="Arial" w:cs="Arial"/>
          <w:sz w:val="22"/>
          <w:szCs w:val="22"/>
        </w:rPr>
        <w:t>Research</w:t>
      </w:r>
      <w:proofErr w:type="spellEnd"/>
      <w:r w:rsidRPr="00DE0D62">
        <w:rPr>
          <w:rFonts w:ascii="Arial" w:hAnsi="Arial" w:cs="Arial"/>
          <w:sz w:val="22"/>
          <w:szCs w:val="22"/>
        </w:rPr>
        <w:t xml:space="preserve"> </w:t>
      </w:r>
      <w:proofErr w:type="spellStart"/>
      <w:r w:rsidRPr="00DE0D62">
        <w:rPr>
          <w:rFonts w:ascii="Arial" w:hAnsi="Arial" w:cs="Arial"/>
          <w:sz w:val="22"/>
          <w:szCs w:val="22"/>
        </w:rPr>
        <w:t>Forum</w:t>
      </w:r>
      <w:proofErr w:type="spellEnd"/>
      <w:r w:rsidRPr="00DE0D62">
        <w:rPr>
          <w:rFonts w:ascii="Arial" w:hAnsi="Arial" w:cs="Arial"/>
          <w:sz w:val="22"/>
          <w:szCs w:val="22"/>
        </w:rPr>
        <w:t xml:space="preserve"> </w:t>
      </w:r>
      <w:proofErr w:type="spellStart"/>
      <w:r w:rsidRPr="00DE0D62">
        <w:rPr>
          <w:rFonts w:ascii="Arial" w:hAnsi="Arial" w:cs="Arial"/>
          <w:sz w:val="22"/>
          <w:szCs w:val="22"/>
        </w:rPr>
        <w:t>for</w:t>
      </w:r>
      <w:proofErr w:type="spellEnd"/>
      <w:r w:rsidRPr="00DE0D62">
        <w:rPr>
          <w:rFonts w:ascii="Arial" w:hAnsi="Arial" w:cs="Arial"/>
          <w:sz w:val="22"/>
          <w:szCs w:val="22"/>
        </w:rPr>
        <w:t xml:space="preserve"> </w:t>
      </w:r>
      <w:proofErr w:type="spellStart"/>
      <w:r w:rsidRPr="00DE0D62">
        <w:rPr>
          <w:rFonts w:ascii="Arial" w:hAnsi="Arial" w:cs="Arial"/>
          <w:sz w:val="22"/>
          <w:szCs w:val="22"/>
        </w:rPr>
        <w:t>Research</w:t>
      </w:r>
      <w:proofErr w:type="spellEnd"/>
      <w:r w:rsidRPr="00DE0D62">
        <w:rPr>
          <w:rFonts w:ascii="Arial" w:hAnsi="Arial" w:cs="Arial"/>
          <w:sz w:val="22"/>
          <w:szCs w:val="22"/>
        </w:rPr>
        <w:t xml:space="preserve"> </w:t>
      </w:r>
      <w:proofErr w:type="spellStart"/>
      <w:r w:rsidRPr="00DE0D62">
        <w:rPr>
          <w:rFonts w:ascii="Arial" w:hAnsi="Arial" w:cs="Arial"/>
          <w:sz w:val="22"/>
          <w:szCs w:val="22"/>
        </w:rPr>
        <w:t>Infrastructures</w:t>
      </w:r>
      <w:proofErr w:type="spellEnd"/>
      <w:r w:rsidRPr="00DE0D62">
        <w:rPr>
          <w:rFonts w:ascii="Arial" w:hAnsi="Arial" w:cs="Arial"/>
          <w:sz w:val="22"/>
          <w:szCs w:val="22"/>
        </w:rPr>
        <w:t xml:space="preserve"> (ESFRI). La actualización del mapa de las ICTS para el periodo 2021-2024, y con ella la actualización del Plan Estratégico de cada ICTS, supondrá que en 2022 se publique una convocatoria para financiar, de entre dichas inversiones, aquéllas que mejor contribuyen a los objetivos del Mecanismo de Recuperación y Resiliencia</w:t>
      </w:r>
      <w:r w:rsidR="00ED64F4" w:rsidRPr="00DE0D62">
        <w:rPr>
          <w:rFonts w:ascii="Arial" w:hAnsi="Arial" w:cs="Arial"/>
          <w:sz w:val="22"/>
          <w:szCs w:val="22"/>
        </w:rPr>
        <w:t>.</w:t>
      </w:r>
    </w:p>
    <w:p w14:paraId="7B0DAC90" w14:textId="50210EC7" w:rsidR="00472639" w:rsidRPr="00DE0D62" w:rsidRDefault="00B83215" w:rsidP="00DE0D62">
      <w:pPr>
        <w:pStyle w:val="Prrafodelista"/>
        <w:keepNext/>
        <w:keepLines/>
        <w:numPr>
          <w:ilvl w:val="0"/>
          <w:numId w:val="23"/>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sidRPr="00DE0D62">
        <w:rPr>
          <w:rFonts w:ascii="Arial" w:hAnsi="Arial" w:cs="Arial"/>
          <w:b/>
          <w:bCs/>
          <w:sz w:val="22"/>
          <w:szCs w:val="22"/>
        </w:rPr>
        <w:lastRenderedPageBreak/>
        <w:t>COSTE DE LA INVERSIÓN Y DISTRIBUCIÓN ANUALIZADA</w:t>
      </w:r>
    </w:p>
    <w:p w14:paraId="0031E5D4" w14:textId="4D457787" w:rsidR="00472639" w:rsidRPr="00F800B5" w:rsidRDefault="00F800B5" w:rsidP="00F800B5">
      <w:pPr>
        <w:keepNext/>
        <w:keepLines/>
        <w:spacing w:before="60" w:after="60"/>
        <w:jc w:val="right"/>
        <w:rPr>
          <w:rFonts w:ascii="Arial" w:hAnsi="Arial" w:cs="Arial"/>
          <w:color w:val="000000"/>
          <w:sz w:val="16"/>
          <w:szCs w:val="22"/>
          <w:lang w:val="es-ES"/>
        </w:rPr>
      </w:pPr>
      <w:r>
        <w:rPr>
          <w:rFonts w:ascii="Arial" w:hAnsi="Arial" w:cs="Arial"/>
          <w:color w:val="000000"/>
          <w:sz w:val="16"/>
          <w:szCs w:val="22"/>
          <w:lang w:val="es-ES"/>
        </w:rPr>
        <w:t>(miles de euros)</w:t>
      </w:r>
    </w:p>
    <w:tbl>
      <w:tblPr>
        <w:tblW w:w="5000" w:type="pct"/>
        <w:tblLayout w:type="fixed"/>
        <w:tblCellMar>
          <w:left w:w="70" w:type="dxa"/>
          <w:right w:w="70" w:type="dxa"/>
        </w:tblCellMar>
        <w:tblLook w:val="04A0" w:firstRow="1" w:lastRow="0" w:firstColumn="1" w:lastColumn="0" w:noHBand="0" w:noVBand="1"/>
      </w:tblPr>
      <w:tblGrid>
        <w:gridCol w:w="2217"/>
        <w:gridCol w:w="855"/>
        <w:gridCol w:w="855"/>
        <w:gridCol w:w="854"/>
        <w:gridCol w:w="854"/>
        <w:gridCol w:w="854"/>
        <w:gridCol w:w="854"/>
        <w:gridCol w:w="854"/>
        <w:gridCol w:w="854"/>
      </w:tblGrid>
      <w:tr w:rsidR="00760884" w:rsidRPr="00760884" w14:paraId="08240053" w14:textId="77777777" w:rsidTr="007B7B71">
        <w:trPr>
          <w:trHeight w:val="20"/>
        </w:trPr>
        <w:tc>
          <w:tcPr>
            <w:tcW w:w="122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61309AF" w14:textId="77777777" w:rsidR="00472639" w:rsidRPr="00F800B5" w:rsidRDefault="00472639" w:rsidP="007B7B71">
            <w:pPr>
              <w:keepNext/>
              <w:keepLines/>
              <w:spacing w:line="360" w:lineRule="exact"/>
              <w:rPr>
                <w:rFonts w:ascii="Arial" w:hAnsi="Arial" w:cs="Arial"/>
                <w:b/>
                <w:bCs/>
                <w:color w:val="000000"/>
                <w:sz w:val="18"/>
                <w:szCs w:val="16"/>
                <w:lang w:val="es-ES"/>
              </w:rPr>
            </w:pPr>
            <w:proofErr w:type="spellStart"/>
            <w:r w:rsidRPr="00F800B5">
              <w:rPr>
                <w:rFonts w:ascii="Arial" w:hAnsi="Arial" w:cs="Arial"/>
                <w:b/>
                <w:bCs/>
                <w:color w:val="000000"/>
                <w:sz w:val="18"/>
                <w:szCs w:val="16"/>
                <w:lang w:val="es-ES"/>
              </w:rPr>
              <w:t>Periodificación</w:t>
            </w:r>
            <w:proofErr w:type="spellEnd"/>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2367235E"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2020</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46C487BE"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2021</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7C985F82"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2022</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7C94F61C"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2023</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79B281FC"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2024</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50319D74"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2025</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1A723D31"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2026</w:t>
            </w:r>
          </w:p>
        </w:tc>
        <w:tc>
          <w:tcPr>
            <w:tcW w:w="472" w:type="pct"/>
            <w:tcBorders>
              <w:top w:val="single" w:sz="8" w:space="0" w:color="auto"/>
              <w:left w:val="nil"/>
              <w:bottom w:val="single" w:sz="8" w:space="0" w:color="auto"/>
              <w:right w:val="single" w:sz="8" w:space="0" w:color="auto"/>
            </w:tcBorders>
            <w:shd w:val="clear" w:color="auto" w:fill="auto"/>
            <w:vAlign w:val="center"/>
            <w:hideMark/>
          </w:tcPr>
          <w:p w14:paraId="2BA2304F" w14:textId="77777777" w:rsidR="00472639" w:rsidRPr="00F800B5" w:rsidRDefault="00472639" w:rsidP="007B7B71">
            <w:pPr>
              <w:keepNext/>
              <w:keepLines/>
              <w:spacing w:line="360" w:lineRule="exact"/>
              <w:jc w:val="center"/>
              <w:rPr>
                <w:rFonts w:ascii="Arial" w:hAnsi="Arial" w:cs="Arial"/>
                <w:b/>
                <w:bCs/>
                <w:color w:val="000000"/>
                <w:sz w:val="18"/>
                <w:szCs w:val="16"/>
                <w:lang w:val="es-ES"/>
              </w:rPr>
            </w:pPr>
            <w:r w:rsidRPr="00F800B5">
              <w:rPr>
                <w:rFonts w:ascii="Arial" w:hAnsi="Arial" w:cs="Arial"/>
                <w:b/>
                <w:bCs/>
                <w:color w:val="000000"/>
                <w:sz w:val="18"/>
                <w:szCs w:val="16"/>
                <w:lang w:val="es-ES"/>
              </w:rPr>
              <w:t>Total</w:t>
            </w:r>
          </w:p>
        </w:tc>
      </w:tr>
      <w:tr w:rsidR="00760884" w:rsidRPr="00760884" w14:paraId="5EA1F52A" w14:textId="77777777" w:rsidTr="007B7B71">
        <w:trPr>
          <w:trHeight w:val="20"/>
        </w:trPr>
        <w:tc>
          <w:tcPr>
            <w:tcW w:w="1224" w:type="pct"/>
            <w:tcBorders>
              <w:top w:val="nil"/>
              <w:left w:val="single" w:sz="8" w:space="0" w:color="auto"/>
              <w:bottom w:val="single" w:sz="8" w:space="0" w:color="auto"/>
              <w:right w:val="single" w:sz="8" w:space="0" w:color="auto"/>
            </w:tcBorders>
            <w:shd w:val="clear" w:color="auto" w:fill="auto"/>
            <w:vAlign w:val="center"/>
            <w:hideMark/>
          </w:tcPr>
          <w:p w14:paraId="682D176A" w14:textId="77777777" w:rsidR="00472639" w:rsidRPr="00F800B5" w:rsidRDefault="00472639" w:rsidP="007B7B71">
            <w:pPr>
              <w:keepNext/>
              <w:keepLines/>
              <w:spacing w:line="360" w:lineRule="exact"/>
              <w:rPr>
                <w:rFonts w:ascii="Arial" w:hAnsi="Arial" w:cs="Arial"/>
                <w:b/>
                <w:bCs/>
                <w:color w:val="000000"/>
                <w:sz w:val="18"/>
                <w:szCs w:val="16"/>
                <w:lang w:val="es-ES"/>
              </w:rPr>
            </w:pPr>
            <w:r w:rsidRPr="00F800B5">
              <w:rPr>
                <w:rFonts w:ascii="Arial" w:hAnsi="Arial" w:cs="Arial"/>
                <w:b/>
                <w:bCs/>
                <w:color w:val="000000"/>
                <w:sz w:val="18"/>
                <w:szCs w:val="16"/>
                <w:lang w:val="es-ES"/>
              </w:rPr>
              <w:t>Coste del Mecanismo</w:t>
            </w:r>
          </w:p>
        </w:tc>
        <w:tc>
          <w:tcPr>
            <w:tcW w:w="472" w:type="pct"/>
            <w:tcBorders>
              <w:top w:val="nil"/>
              <w:left w:val="nil"/>
              <w:bottom w:val="single" w:sz="8" w:space="0" w:color="auto"/>
              <w:right w:val="single" w:sz="8" w:space="0" w:color="auto"/>
            </w:tcBorders>
            <w:shd w:val="clear" w:color="auto" w:fill="auto"/>
            <w:vAlign w:val="center"/>
            <w:hideMark/>
          </w:tcPr>
          <w:p w14:paraId="24E81E3E"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9.500,00</w:t>
            </w:r>
          </w:p>
        </w:tc>
        <w:tc>
          <w:tcPr>
            <w:tcW w:w="472" w:type="pct"/>
            <w:tcBorders>
              <w:top w:val="nil"/>
              <w:left w:val="nil"/>
              <w:bottom w:val="single" w:sz="8" w:space="0" w:color="auto"/>
              <w:right w:val="single" w:sz="8" w:space="0" w:color="auto"/>
            </w:tcBorders>
            <w:shd w:val="clear" w:color="auto" w:fill="auto"/>
            <w:vAlign w:val="center"/>
            <w:hideMark/>
          </w:tcPr>
          <w:p w14:paraId="77DCF71A"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170.513,00</w:t>
            </w:r>
          </w:p>
        </w:tc>
        <w:tc>
          <w:tcPr>
            <w:tcW w:w="472" w:type="pct"/>
            <w:tcBorders>
              <w:top w:val="nil"/>
              <w:left w:val="nil"/>
              <w:bottom w:val="single" w:sz="8" w:space="0" w:color="auto"/>
              <w:right w:val="single" w:sz="8" w:space="0" w:color="auto"/>
            </w:tcBorders>
            <w:shd w:val="clear" w:color="auto" w:fill="auto"/>
            <w:vAlign w:val="center"/>
            <w:hideMark/>
          </w:tcPr>
          <w:p w14:paraId="7300A4B1"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258.080,00</w:t>
            </w:r>
          </w:p>
        </w:tc>
        <w:tc>
          <w:tcPr>
            <w:tcW w:w="472" w:type="pct"/>
            <w:tcBorders>
              <w:top w:val="nil"/>
              <w:left w:val="nil"/>
              <w:bottom w:val="single" w:sz="8" w:space="0" w:color="auto"/>
              <w:right w:val="single" w:sz="8" w:space="0" w:color="auto"/>
            </w:tcBorders>
            <w:shd w:val="clear" w:color="auto" w:fill="auto"/>
            <w:vAlign w:val="center"/>
            <w:hideMark/>
          </w:tcPr>
          <w:p w14:paraId="7ABB0B11"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7.100,00</w:t>
            </w:r>
          </w:p>
        </w:tc>
        <w:tc>
          <w:tcPr>
            <w:tcW w:w="472" w:type="pct"/>
            <w:tcBorders>
              <w:top w:val="nil"/>
              <w:left w:val="nil"/>
              <w:bottom w:val="single" w:sz="8" w:space="0" w:color="auto"/>
              <w:right w:val="single" w:sz="8" w:space="0" w:color="auto"/>
            </w:tcBorders>
            <w:shd w:val="clear" w:color="auto" w:fill="auto"/>
            <w:vAlign w:val="center"/>
            <w:hideMark/>
          </w:tcPr>
          <w:p w14:paraId="74A47340"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63E643A0"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13BD4830"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5F8724F7"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445.193,00</w:t>
            </w:r>
          </w:p>
        </w:tc>
      </w:tr>
      <w:tr w:rsidR="00760884" w:rsidRPr="00760884" w14:paraId="18EF54C1" w14:textId="77777777" w:rsidTr="007B7B71">
        <w:trPr>
          <w:trHeight w:val="20"/>
        </w:trPr>
        <w:tc>
          <w:tcPr>
            <w:tcW w:w="1224" w:type="pct"/>
            <w:tcBorders>
              <w:top w:val="nil"/>
              <w:left w:val="single" w:sz="8" w:space="0" w:color="auto"/>
              <w:bottom w:val="single" w:sz="8" w:space="0" w:color="auto"/>
              <w:right w:val="single" w:sz="8" w:space="0" w:color="auto"/>
            </w:tcBorders>
            <w:shd w:val="clear" w:color="auto" w:fill="auto"/>
            <w:vAlign w:val="center"/>
            <w:hideMark/>
          </w:tcPr>
          <w:p w14:paraId="06473982" w14:textId="77777777" w:rsidR="00472639" w:rsidRPr="00F800B5" w:rsidRDefault="00472639" w:rsidP="007B7B71">
            <w:pPr>
              <w:keepNext/>
              <w:keepLines/>
              <w:spacing w:line="360" w:lineRule="exact"/>
              <w:rPr>
                <w:rFonts w:ascii="Arial" w:hAnsi="Arial" w:cs="Arial"/>
                <w:b/>
                <w:bCs/>
                <w:color w:val="000000"/>
                <w:sz w:val="18"/>
                <w:szCs w:val="16"/>
                <w:lang w:val="es-ES"/>
              </w:rPr>
            </w:pPr>
            <w:r w:rsidRPr="00F800B5">
              <w:rPr>
                <w:rFonts w:ascii="Arial" w:hAnsi="Arial" w:cs="Arial"/>
                <w:b/>
                <w:bCs/>
                <w:color w:val="000000"/>
                <w:sz w:val="18"/>
                <w:szCs w:val="16"/>
                <w:lang w:val="es-ES"/>
              </w:rPr>
              <w:t>Otra financiación</w:t>
            </w:r>
          </w:p>
        </w:tc>
        <w:tc>
          <w:tcPr>
            <w:tcW w:w="472" w:type="pct"/>
            <w:tcBorders>
              <w:top w:val="nil"/>
              <w:left w:val="nil"/>
              <w:bottom w:val="single" w:sz="8" w:space="0" w:color="auto"/>
              <w:right w:val="single" w:sz="8" w:space="0" w:color="auto"/>
            </w:tcBorders>
            <w:shd w:val="clear" w:color="auto" w:fill="auto"/>
            <w:vAlign w:val="center"/>
            <w:hideMark/>
          </w:tcPr>
          <w:p w14:paraId="7575DD41"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919,00</w:t>
            </w:r>
          </w:p>
        </w:tc>
        <w:tc>
          <w:tcPr>
            <w:tcW w:w="472" w:type="pct"/>
            <w:tcBorders>
              <w:top w:val="nil"/>
              <w:left w:val="nil"/>
              <w:bottom w:val="single" w:sz="8" w:space="0" w:color="auto"/>
              <w:right w:val="single" w:sz="8" w:space="0" w:color="auto"/>
            </w:tcBorders>
            <w:shd w:val="clear" w:color="auto" w:fill="auto"/>
            <w:vAlign w:val="center"/>
            <w:hideMark/>
          </w:tcPr>
          <w:p w14:paraId="45B60D2F"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4.924,00</w:t>
            </w:r>
          </w:p>
        </w:tc>
        <w:tc>
          <w:tcPr>
            <w:tcW w:w="472" w:type="pct"/>
            <w:tcBorders>
              <w:top w:val="nil"/>
              <w:left w:val="nil"/>
              <w:bottom w:val="single" w:sz="8" w:space="0" w:color="auto"/>
              <w:right w:val="single" w:sz="8" w:space="0" w:color="auto"/>
            </w:tcBorders>
            <w:shd w:val="clear" w:color="auto" w:fill="auto"/>
            <w:vAlign w:val="center"/>
            <w:hideMark/>
          </w:tcPr>
          <w:p w14:paraId="7424A69A"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5.122,00</w:t>
            </w:r>
          </w:p>
        </w:tc>
        <w:tc>
          <w:tcPr>
            <w:tcW w:w="472" w:type="pct"/>
            <w:tcBorders>
              <w:top w:val="nil"/>
              <w:left w:val="nil"/>
              <w:bottom w:val="single" w:sz="8" w:space="0" w:color="auto"/>
              <w:right w:val="single" w:sz="8" w:space="0" w:color="auto"/>
            </w:tcBorders>
            <w:shd w:val="clear" w:color="auto" w:fill="auto"/>
            <w:vAlign w:val="center"/>
            <w:hideMark/>
          </w:tcPr>
          <w:p w14:paraId="3D185CAE"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6AA84711"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54BB386F"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2D70CB53"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 </w:t>
            </w:r>
          </w:p>
        </w:tc>
        <w:tc>
          <w:tcPr>
            <w:tcW w:w="472" w:type="pct"/>
            <w:tcBorders>
              <w:top w:val="nil"/>
              <w:left w:val="nil"/>
              <w:bottom w:val="single" w:sz="8" w:space="0" w:color="auto"/>
              <w:right w:val="single" w:sz="8" w:space="0" w:color="auto"/>
            </w:tcBorders>
            <w:shd w:val="clear" w:color="auto" w:fill="auto"/>
            <w:vAlign w:val="center"/>
            <w:hideMark/>
          </w:tcPr>
          <w:p w14:paraId="5B34F030"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10.965,00</w:t>
            </w:r>
          </w:p>
        </w:tc>
      </w:tr>
      <w:tr w:rsidR="00760884" w:rsidRPr="00760884" w14:paraId="2F6415EB" w14:textId="77777777" w:rsidTr="007B7B71">
        <w:trPr>
          <w:trHeight w:val="20"/>
        </w:trPr>
        <w:tc>
          <w:tcPr>
            <w:tcW w:w="1224" w:type="pct"/>
            <w:tcBorders>
              <w:top w:val="nil"/>
              <w:left w:val="single" w:sz="8" w:space="0" w:color="auto"/>
              <w:bottom w:val="single" w:sz="8" w:space="0" w:color="auto"/>
              <w:right w:val="single" w:sz="8" w:space="0" w:color="auto"/>
            </w:tcBorders>
            <w:shd w:val="clear" w:color="auto" w:fill="auto"/>
            <w:vAlign w:val="center"/>
            <w:hideMark/>
          </w:tcPr>
          <w:p w14:paraId="3093387F" w14:textId="77777777" w:rsidR="00472639" w:rsidRPr="00F800B5" w:rsidRDefault="00472639" w:rsidP="007B7B71">
            <w:pPr>
              <w:keepNext/>
              <w:keepLines/>
              <w:spacing w:line="360" w:lineRule="exact"/>
              <w:rPr>
                <w:rFonts w:ascii="Arial" w:hAnsi="Arial" w:cs="Arial"/>
                <w:b/>
                <w:bCs/>
                <w:color w:val="000000"/>
                <w:sz w:val="18"/>
                <w:szCs w:val="16"/>
                <w:lang w:val="es-ES"/>
              </w:rPr>
            </w:pPr>
            <w:r w:rsidRPr="00F800B5">
              <w:rPr>
                <w:rFonts w:ascii="Arial" w:hAnsi="Arial" w:cs="Arial"/>
                <w:b/>
                <w:bCs/>
                <w:color w:val="000000"/>
                <w:sz w:val="18"/>
                <w:szCs w:val="16"/>
                <w:lang w:val="es-ES"/>
              </w:rPr>
              <w:t>Total</w:t>
            </w:r>
          </w:p>
        </w:tc>
        <w:tc>
          <w:tcPr>
            <w:tcW w:w="472" w:type="pct"/>
            <w:tcBorders>
              <w:top w:val="nil"/>
              <w:left w:val="nil"/>
              <w:bottom w:val="single" w:sz="8" w:space="0" w:color="auto"/>
              <w:right w:val="single" w:sz="8" w:space="0" w:color="auto"/>
            </w:tcBorders>
            <w:shd w:val="clear" w:color="auto" w:fill="auto"/>
            <w:vAlign w:val="center"/>
            <w:hideMark/>
          </w:tcPr>
          <w:p w14:paraId="1AEB2573"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10.419,00</w:t>
            </w:r>
          </w:p>
        </w:tc>
        <w:tc>
          <w:tcPr>
            <w:tcW w:w="472" w:type="pct"/>
            <w:tcBorders>
              <w:top w:val="nil"/>
              <w:left w:val="nil"/>
              <w:bottom w:val="single" w:sz="8" w:space="0" w:color="auto"/>
              <w:right w:val="single" w:sz="8" w:space="0" w:color="auto"/>
            </w:tcBorders>
            <w:shd w:val="clear" w:color="auto" w:fill="auto"/>
            <w:vAlign w:val="center"/>
            <w:hideMark/>
          </w:tcPr>
          <w:p w14:paraId="4A0860ED"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175.437,00</w:t>
            </w:r>
          </w:p>
        </w:tc>
        <w:tc>
          <w:tcPr>
            <w:tcW w:w="472" w:type="pct"/>
            <w:tcBorders>
              <w:top w:val="nil"/>
              <w:left w:val="nil"/>
              <w:bottom w:val="single" w:sz="8" w:space="0" w:color="auto"/>
              <w:right w:val="single" w:sz="8" w:space="0" w:color="auto"/>
            </w:tcBorders>
            <w:shd w:val="clear" w:color="auto" w:fill="auto"/>
            <w:vAlign w:val="center"/>
            <w:hideMark/>
          </w:tcPr>
          <w:p w14:paraId="3E7B4E1F"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263.202,00</w:t>
            </w:r>
          </w:p>
        </w:tc>
        <w:tc>
          <w:tcPr>
            <w:tcW w:w="472" w:type="pct"/>
            <w:tcBorders>
              <w:top w:val="nil"/>
              <w:left w:val="nil"/>
              <w:bottom w:val="single" w:sz="8" w:space="0" w:color="auto"/>
              <w:right w:val="single" w:sz="8" w:space="0" w:color="auto"/>
            </w:tcBorders>
            <w:shd w:val="clear" w:color="auto" w:fill="auto"/>
            <w:vAlign w:val="center"/>
            <w:hideMark/>
          </w:tcPr>
          <w:p w14:paraId="1B70D5ED"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7.100,00</w:t>
            </w:r>
          </w:p>
        </w:tc>
        <w:tc>
          <w:tcPr>
            <w:tcW w:w="472" w:type="pct"/>
            <w:tcBorders>
              <w:top w:val="nil"/>
              <w:left w:val="nil"/>
              <w:bottom w:val="single" w:sz="8" w:space="0" w:color="auto"/>
              <w:right w:val="single" w:sz="8" w:space="0" w:color="auto"/>
            </w:tcBorders>
            <w:shd w:val="clear" w:color="auto" w:fill="auto"/>
            <w:vAlign w:val="center"/>
            <w:hideMark/>
          </w:tcPr>
          <w:p w14:paraId="52CBB6B2"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0,00</w:t>
            </w:r>
          </w:p>
        </w:tc>
        <w:tc>
          <w:tcPr>
            <w:tcW w:w="472" w:type="pct"/>
            <w:tcBorders>
              <w:top w:val="nil"/>
              <w:left w:val="nil"/>
              <w:bottom w:val="single" w:sz="8" w:space="0" w:color="auto"/>
              <w:right w:val="single" w:sz="8" w:space="0" w:color="auto"/>
            </w:tcBorders>
            <w:shd w:val="clear" w:color="auto" w:fill="auto"/>
            <w:vAlign w:val="center"/>
            <w:hideMark/>
          </w:tcPr>
          <w:p w14:paraId="6C2C9D15"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0,00</w:t>
            </w:r>
          </w:p>
        </w:tc>
        <w:tc>
          <w:tcPr>
            <w:tcW w:w="472" w:type="pct"/>
            <w:tcBorders>
              <w:top w:val="nil"/>
              <w:left w:val="nil"/>
              <w:bottom w:val="single" w:sz="8" w:space="0" w:color="auto"/>
              <w:right w:val="single" w:sz="8" w:space="0" w:color="auto"/>
            </w:tcBorders>
            <w:shd w:val="clear" w:color="auto" w:fill="auto"/>
            <w:vAlign w:val="center"/>
            <w:hideMark/>
          </w:tcPr>
          <w:p w14:paraId="06932758"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0,00</w:t>
            </w:r>
          </w:p>
        </w:tc>
        <w:tc>
          <w:tcPr>
            <w:tcW w:w="472" w:type="pct"/>
            <w:tcBorders>
              <w:top w:val="nil"/>
              <w:left w:val="nil"/>
              <w:bottom w:val="single" w:sz="8" w:space="0" w:color="auto"/>
              <w:right w:val="single" w:sz="8" w:space="0" w:color="auto"/>
            </w:tcBorders>
            <w:shd w:val="clear" w:color="auto" w:fill="auto"/>
            <w:vAlign w:val="center"/>
            <w:hideMark/>
          </w:tcPr>
          <w:p w14:paraId="5659000F" w14:textId="77777777" w:rsidR="00472639" w:rsidRPr="00F800B5" w:rsidRDefault="00472639" w:rsidP="007B7B71">
            <w:pPr>
              <w:keepNext/>
              <w:keepLines/>
              <w:spacing w:line="360" w:lineRule="exact"/>
              <w:jc w:val="right"/>
              <w:rPr>
                <w:rFonts w:ascii="Arial" w:hAnsi="Arial" w:cs="Arial"/>
                <w:bCs/>
                <w:color w:val="000000"/>
                <w:sz w:val="12"/>
                <w:szCs w:val="16"/>
                <w:lang w:val="es-ES"/>
              </w:rPr>
            </w:pPr>
            <w:r w:rsidRPr="00F800B5">
              <w:rPr>
                <w:rFonts w:ascii="Arial" w:hAnsi="Arial" w:cs="Arial"/>
                <w:bCs/>
                <w:color w:val="000000"/>
                <w:sz w:val="12"/>
                <w:szCs w:val="16"/>
                <w:lang w:val="es-ES"/>
              </w:rPr>
              <w:t>456.158,00</w:t>
            </w:r>
          </w:p>
        </w:tc>
      </w:tr>
    </w:tbl>
    <w:p w14:paraId="2F3CAB46" w14:textId="77777777" w:rsidR="006C69F4" w:rsidRDefault="006C69F4" w:rsidP="00187155">
      <w:pPr>
        <w:pStyle w:val="Prrafodelista"/>
        <w:tabs>
          <w:tab w:val="left" w:pos="567"/>
        </w:tabs>
        <w:autoSpaceDE w:val="0"/>
        <w:autoSpaceDN w:val="0"/>
        <w:adjustRightInd w:val="0"/>
        <w:spacing w:before="360" w:after="120"/>
        <w:ind w:left="0"/>
        <w:contextualSpacing w:val="0"/>
        <w:rPr>
          <w:rFonts w:ascii="Arial" w:hAnsi="Arial" w:cs="Arial"/>
          <w:b/>
          <w:bCs/>
          <w:sz w:val="22"/>
          <w:szCs w:val="22"/>
        </w:rPr>
      </w:pPr>
    </w:p>
    <w:p w14:paraId="284EEBA3" w14:textId="1F40D684" w:rsidR="00677DD7" w:rsidRPr="00760884" w:rsidRDefault="00B83215" w:rsidP="00760884">
      <w:pPr>
        <w:pStyle w:val="Prrafodelista"/>
        <w:numPr>
          <w:ilvl w:val="0"/>
          <w:numId w:val="23"/>
        </w:numPr>
        <w:tabs>
          <w:tab w:val="left" w:pos="567"/>
        </w:tabs>
        <w:autoSpaceDE w:val="0"/>
        <w:autoSpaceDN w:val="0"/>
        <w:adjustRightInd w:val="0"/>
        <w:spacing w:before="360" w:after="120"/>
        <w:ind w:left="0" w:firstLine="0"/>
        <w:contextualSpacing w:val="0"/>
        <w:rPr>
          <w:rFonts w:ascii="Arial" w:hAnsi="Arial" w:cs="Arial"/>
          <w:b/>
          <w:bCs/>
          <w:sz w:val="22"/>
          <w:szCs w:val="22"/>
        </w:rPr>
      </w:pPr>
      <w:r w:rsidRPr="00DE0D62">
        <w:rPr>
          <w:rFonts w:ascii="Arial" w:hAnsi="Arial" w:cs="Arial"/>
          <w:b/>
          <w:bCs/>
          <w:sz w:val="22"/>
          <w:szCs w:val="22"/>
        </w:rPr>
        <w:t>HITOS Y OBJETIVOS DE LA INVERSIÓN</w:t>
      </w:r>
    </w:p>
    <w:p w14:paraId="6DBBA229" w14:textId="5D30CAD2" w:rsidR="00472639" w:rsidRPr="00DE0D62" w:rsidRDefault="00DC2E0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1.- </w:t>
      </w:r>
      <w:r w:rsidR="00472639" w:rsidRPr="00DE0D62">
        <w:rPr>
          <w:rFonts w:ascii="Arial" w:hAnsi="Arial" w:cs="Arial"/>
          <w:sz w:val="22"/>
          <w:szCs w:val="22"/>
        </w:rPr>
        <w:t>Publicación en la base de datos nacional de subvenciones de al menos 255</w:t>
      </w:r>
      <w:r w:rsidR="00AE5642" w:rsidRPr="00DE0D62">
        <w:rPr>
          <w:rFonts w:ascii="Arial" w:hAnsi="Arial" w:cs="Arial"/>
          <w:sz w:val="22"/>
          <w:szCs w:val="22"/>
        </w:rPr>
        <w:t>.</w:t>
      </w:r>
      <w:r w:rsidR="00472639" w:rsidRPr="00DE0D62">
        <w:rPr>
          <w:rFonts w:ascii="Arial" w:hAnsi="Arial" w:cs="Arial"/>
          <w:sz w:val="22"/>
          <w:szCs w:val="22"/>
        </w:rPr>
        <w:t>155</w:t>
      </w:r>
      <w:r w:rsidR="00AE5642" w:rsidRPr="00DE0D62">
        <w:rPr>
          <w:rFonts w:ascii="Arial" w:hAnsi="Arial" w:cs="Arial"/>
          <w:sz w:val="22"/>
          <w:szCs w:val="22"/>
        </w:rPr>
        <w:t>.</w:t>
      </w:r>
      <w:r w:rsidR="00472639" w:rsidRPr="00DE0D62">
        <w:rPr>
          <w:rFonts w:ascii="Arial" w:hAnsi="Arial" w:cs="Arial"/>
          <w:sz w:val="22"/>
          <w:szCs w:val="22"/>
        </w:rPr>
        <w:t>000 EUR adjudicados para proyectos de mejora de las infraestructuras científicas nacionales, la capacidad del Sistema Español de C</w:t>
      </w:r>
      <w:r w:rsidR="00AE5642" w:rsidRPr="00DE0D62">
        <w:rPr>
          <w:rFonts w:ascii="Arial" w:hAnsi="Arial" w:cs="Arial"/>
          <w:sz w:val="22"/>
          <w:szCs w:val="22"/>
        </w:rPr>
        <w:t>iencia, Tecnología e Innovación</w:t>
      </w:r>
      <w:r w:rsidR="00A634C8" w:rsidRPr="00DE0D62">
        <w:rPr>
          <w:rFonts w:ascii="Arial" w:hAnsi="Arial" w:cs="Arial"/>
          <w:sz w:val="22"/>
          <w:szCs w:val="22"/>
        </w:rPr>
        <w:t xml:space="preserve"> y c</w:t>
      </w:r>
      <w:r w:rsidR="00472639" w:rsidRPr="00DE0D62">
        <w:rPr>
          <w:rFonts w:ascii="Arial" w:hAnsi="Arial" w:cs="Arial"/>
          <w:sz w:val="22"/>
          <w:szCs w:val="22"/>
        </w:rPr>
        <w:t>onvenios firmados con entidades internacionales y otros instrumentos para financiar proyectos de al menos 45</w:t>
      </w:r>
      <w:r w:rsidR="00AE5642" w:rsidRPr="00DE0D62">
        <w:rPr>
          <w:rFonts w:ascii="Arial" w:hAnsi="Arial" w:cs="Arial"/>
          <w:sz w:val="22"/>
          <w:szCs w:val="22"/>
        </w:rPr>
        <w:t>.</w:t>
      </w:r>
      <w:r w:rsidR="00472639" w:rsidRPr="00DE0D62">
        <w:rPr>
          <w:rFonts w:ascii="Arial" w:hAnsi="Arial" w:cs="Arial"/>
          <w:sz w:val="22"/>
          <w:szCs w:val="22"/>
        </w:rPr>
        <w:t>000</w:t>
      </w:r>
      <w:r w:rsidR="00AE5642" w:rsidRPr="00DE0D62">
        <w:rPr>
          <w:rFonts w:ascii="Arial" w:hAnsi="Arial" w:cs="Arial"/>
          <w:sz w:val="22"/>
          <w:szCs w:val="22"/>
        </w:rPr>
        <w:t>.</w:t>
      </w:r>
      <w:r w:rsidR="00A634C8" w:rsidRPr="00DE0D62">
        <w:rPr>
          <w:rFonts w:ascii="Arial" w:hAnsi="Arial" w:cs="Arial"/>
          <w:sz w:val="22"/>
          <w:szCs w:val="22"/>
        </w:rPr>
        <w:t>000 EUR en i</w:t>
      </w:r>
      <w:r w:rsidR="00472639" w:rsidRPr="00DE0D62">
        <w:rPr>
          <w:rFonts w:ascii="Arial" w:hAnsi="Arial" w:cs="Arial"/>
          <w:sz w:val="22"/>
          <w:szCs w:val="22"/>
        </w:rPr>
        <w:t>nfraestructura europea e internacional (CERN, DUNE, HKK, ESS-</w:t>
      </w:r>
      <w:proofErr w:type="spellStart"/>
      <w:r w:rsidR="00472639" w:rsidRPr="00DE0D62">
        <w:rPr>
          <w:rFonts w:ascii="Arial" w:hAnsi="Arial" w:cs="Arial"/>
          <w:sz w:val="22"/>
          <w:szCs w:val="22"/>
        </w:rPr>
        <w:t>lund</w:t>
      </w:r>
      <w:proofErr w:type="spellEnd"/>
      <w:r w:rsidR="00472639" w:rsidRPr="00DE0D62">
        <w:rPr>
          <w:rFonts w:ascii="Arial" w:hAnsi="Arial" w:cs="Arial"/>
          <w:sz w:val="22"/>
          <w:szCs w:val="22"/>
        </w:rPr>
        <w:t xml:space="preserve">, </w:t>
      </w:r>
      <w:proofErr w:type="spellStart"/>
      <w:r w:rsidR="00472639" w:rsidRPr="00DE0D62">
        <w:rPr>
          <w:rFonts w:ascii="Arial" w:hAnsi="Arial" w:cs="Arial"/>
          <w:sz w:val="22"/>
          <w:szCs w:val="22"/>
        </w:rPr>
        <w:t>Harmony</w:t>
      </w:r>
      <w:proofErr w:type="spellEnd"/>
      <w:r w:rsidR="00472639" w:rsidRPr="00DE0D62">
        <w:rPr>
          <w:rFonts w:ascii="Arial" w:hAnsi="Arial" w:cs="Arial"/>
          <w:sz w:val="22"/>
          <w:szCs w:val="22"/>
        </w:rPr>
        <w:t xml:space="preserve"> y SKA).</w:t>
      </w:r>
    </w:p>
    <w:p w14:paraId="6414E4EB" w14:textId="208A827D" w:rsidR="007D059A" w:rsidRPr="00DE0D62" w:rsidRDefault="007D059A"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Este objetivo </w:t>
      </w:r>
      <w:r w:rsidR="00FA2003" w:rsidRPr="00DE0D62">
        <w:rPr>
          <w:rFonts w:ascii="Arial" w:hAnsi="Arial" w:cs="Arial"/>
          <w:sz w:val="22"/>
          <w:szCs w:val="22"/>
        </w:rPr>
        <w:t>debe estar cumplido en</w:t>
      </w:r>
      <w:r w:rsidRPr="00DE0D62">
        <w:rPr>
          <w:rFonts w:ascii="Arial" w:hAnsi="Arial" w:cs="Arial"/>
          <w:sz w:val="22"/>
          <w:szCs w:val="22"/>
        </w:rPr>
        <w:t xml:space="preserve"> el cuarto trimestre de 2022</w:t>
      </w:r>
      <w:r w:rsidR="006C69F4">
        <w:rPr>
          <w:rFonts w:ascii="Arial" w:hAnsi="Arial" w:cs="Arial"/>
          <w:sz w:val="22"/>
          <w:szCs w:val="22"/>
        </w:rPr>
        <w:t>.</w:t>
      </w:r>
    </w:p>
    <w:p w14:paraId="2A3D5EDE" w14:textId="5AB33783" w:rsidR="00472639" w:rsidRPr="00DE0D62" w:rsidRDefault="00DC2E05"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2.- </w:t>
      </w:r>
      <w:r w:rsidR="00FA2003" w:rsidRPr="00DE0D62">
        <w:rPr>
          <w:rFonts w:ascii="Arial" w:hAnsi="Arial" w:cs="Arial"/>
          <w:sz w:val="22"/>
          <w:szCs w:val="22"/>
        </w:rPr>
        <w:t>En</w:t>
      </w:r>
      <w:r w:rsidR="00472639" w:rsidRPr="00DE0D62">
        <w:rPr>
          <w:rFonts w:ascii="Arial" w:hAnsi="Arial" w:cs="Arial"/>
          <w:sz w:val="22"/>
          <w:szCs w:val="22"/>
        </w:rPr>
        <w:t xml:space="preserve"> línea con el objetivo de mejora de las infraestructuras científicas y la capacidad del Sistema Español de Ciencia, Tecnología e Innovación mediante la renovación de equipos científicos, la modernización de la instalación BSL3, la creación de una nueva infraestructura </w:t>
      </w:r>
      <w:proofErr w:type="spellStart"/>
      <w:r w:rsidR="00472639" w:rsidRPr="00DE0D62">
        <w:rPr>
          <w:rFonts w:ascii="Arial" w:hAnsi="Arial" w:cs="Arial"/>
          <w:sz w:val="22"/>
          <w:szCs w:val="22"/>
        </w:rPr>
        <w:t>fitogénica</w:t>
      </w:r>
      <w:proofErr w:type="spellEnd"/>
      <w:r w:rsidR="00472639" w:rsidRPr="00DE0D62">
        <w:rPr>
          <w:rFonts w:ascii="Arial" w:hAnsi="Arial" w:cs="Arial"/>
          <w:sz w:val="22"/>
          <w:szCs w:val="22"/>
        </w:rPr>
        <w:t>, dotar al CIEMAT (Centro de Investigaciones Energéticas, Medioambientales y Tecnológicas) de la infraestructura necesaria para realizar investigaciones en energías renovables (incluyendo hidrógeno y almacenamiento), creación de un Centro de Óptica Avanzada así como infraestructura de I + D siguiendo los “Planes Estr</w:t>
      </w:r>
      <w:r w:rsidR="00FA2003" w:rsidRPr="00DE0D62">
        <w:rPr>
          <w:rFonts w:ascii="Arial" w:hAnsi="Arial" w:cs="Arial"/>
          <w:sz w:val="22"/>
          <w:szCs w:val="22"/>
        </w:rPr>
        <w:t>atégicos de Infraestructuras C</w:t>
      </w:r>
      <w:r w:rsidR="00472639" w:rsidRPr="00DE0D62">
        <w:rPr>
          <w:rFonts w:ascii="Arial" w:hAnsi="Arial" w:cs="Arial"/>
          <w:sz w:val="22"/>
          <w:szCs w:val="22"/>
        </w:rPr>
        <w:t>ientíficas y Técnicas Singulares ”, y proyectos de apoyo a la infraestructura europea e internacional (CERN, DUNE, HKK, ESS-</w:t>
      </w:r>
      <w:proofErr w:type="spellStart"/>
      <w:r w:rsidR="00472639" w:rsidRPr="00DE0D62">
        <w:rPr>
          <w:rFonts w:ascii="Arial" w:hAnsi="Arial" w:cs="Arial"/>
          <w:sz w:val="22"/>
          <w:szCs w:val="22"/>
        </w:rPr>
        <w:t>lund</w:t>
      </w:r>
      <w:proofErr w:type="spellEnd"/>
      <w:r w:rsidR="00472639" w:rsidRPr="00DE0D62">
        <w:rPr>
          <w:rFonts w:ascii="Arial" w:hAnsi="Arial" w:cs="Arial"/>
          <w:sz w:val="22"/>
          <w:szCs w:val="22"/>
        </w:rPr>
        <w:t xml:space="preserve">, </w:t>
      </w:r>
      <w:proofErr w:type="spellStart"/>
      <w:r w:rsidR="00472639" w:rsidRPr="00DE0D62">
        <w:rPr>
          <w:rFonts w:ascii="Arial" w:hAnsi="Arial" w:cs="Arial"/>
          <w:sz w:val="22"/>
          <w:szCs w:val="22"/>
        </w:rPr>
        <w:t>Harmony</w:t>
      </w:r>
      <w:proofErr w:type="spellEnd"/>
      <w:r w:rsidR="00472639" w:rsidRPr="00DE0D62">
        <w:rPr>
          <w:rFonts w:ascii="Arial" w:hAnsi="Arial" w:cs="Arial"/>
          <w:sz w:val="22"/>
          <w:szCs w:val="22"/>
        </w:rPr>
        <w:t xml:space="preserve"> y SKA)</w:t>
      </w:r>
      <w:r w:rsidR="00FA2003" w:rsidRPr="00DE0D62">
        <w:rPr>
          <w:rFonts w:ascii="Arial" w:hAnsi="Arial" w:cs="Arial"/>
          <w:sz w:val="22"/>
          <w:szCs w:val="22"/>
        </w:rPr>
        <w:t>. El 100% de estos proyectos de I + i, deben estar finalizados (presupuesto total 439.000.000 EUR), justificados</w:t>
      </w:r>
      <w:r w:rsidR="00A634C8" w:rsidRPr="00DE0D62">
        <w:rPr>
          <w:rFonts w:ascii="Arial" w:hAnsi="Arial" w:cs="Arial"/>
          <w:sz w:val="22"/>
          <w:szCs w:val="22"/>
        </w:rPr>
        <w:t xml:space="preserve"> y certifica</w:t>
      </w:r>
      <w:r w:rsidR="00FA2003" w:rsidRPr="00DE0D62">
        <w:rPr>
          <w:rFonts w:ascii="Arial" w:hAnsi="Arial" w:cs="Arial"/>
          <w:sz w:val="22"/>
          <w:szCs w:val="22"/>
        </w:rPr>
        <w:t xml:space="preserve">dos por el </w:t>
      </w:r>
      <w:r w:rsidR="00A634C8" w:rsidRPr="00DE0D62">
        <w:rPr>
          <w:rFonts w:ascii="Arial" w:hAnsi="Arial" w:cs="Arial"/>
          <w:sz w:val="22"/>
          <w:szCs w:val="22"/>
        </w:rPr>
        <w:t>repre</w:t>
      </w:r>
      <w:r w:rsidR="00FA2003" w:rsidRPr="00DE0D62">
        <w:rPr>
          <w:rFonts w:ascii="Arial" w:hAnsi="Arial" w:cs="Arial"/>
          <w:sz w:val="22"/>
          <w:szCs w:val="22"/>
        </w:rPr>
        <w:t>sentante legal de las entidades.</w:t>
      </w:r>
    </w:p>
    <w:p w14:paraId="5C9E765E" w14:textId="3CE62F4F" w:rsidR="00C361B6" w:rsidRPr="00DE0D62" w:rsidRDefault="007D059A" w:rsidP="00DE0D62">
      <w:pPr>
        <w:pStyle w:val="PrrafoNormal"/>
        <w:tabs>
          <w:tab w:val="clear" w:pos="709"/>
        </w:tabs>
        <w:spacing w:line="360" w:lineRule="exact"/>
        <w:ind w:firstLine="1134"/>
        <w:rPr>
          <w:rFonts w:ascii="Arial" w:hAnsi="Arial" w:cs="Arial"/>
          <w:sz w:val="22"/>
          <w:szCs w:val="22"/>
        </w:rPr>
      </w:pPr>
      <w:r w:rsidRPr="00DE0D62">
        <w:rPr>
          <w:rFonts w:ascii="Arial" w:hAnsi="Arial" w:cs="Arial"/>
          <w:sz w:val="22"/>
          <w:szCs w:val="22"/>
        </w:rPr>
        <w:t xml:space="preserve">Este objetivo </w:t>
      </w:r>
      <w:r w:rsidR="00FA2003" w:rsidRPr="00DE0D62">
        <w:rPr>
          <w:rFonts w:ascii="Arial" w:hAnsi="Arial" w:cs="Arial"/>
          <w:sz w:val="22"/>
          <w:szCs w:val="22"/>
        </w:rPr>
        <w:t>debe estar cumplido en</w:t>
      </w:r>
      <w:r w:rsidRPr="00DE0D62">
        <w:rPr>
          <w:rFonts w:ascii="Arial" w:hAnsi="Arial" w:cs="Arial"/>
          <w:sz w:val="22"/>
          <w:szCs w:val="22"/>
        </w:rPr>
        <w:t xml:space="preserve"> el segundo trimestre de 202</w:t>
      </w:r>
      <w:r w:rsidR="00FA2003" w:rsidRPr="00DE0D62">
        <w:rPr>
          <w:rFonts w:ascii="Arial" w:hAnsi="Arial" w:cs="Arial"/>
          <w:sz w:val="22"/>
          <w:szCs w:val="22"/>
        </w:rPr>
        <w:t>6.</w:t>
      </w:r>
    </w:p>
    <w:sectPr w:rsidR="00C361B6" w:rsidRPr="00DE0D62" w:rsidSect="00F800B5">
      <w:footerReference w:type="default" r:id="rId11"/>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0E4D5" w14:textId="77777777" w:rsidR="006A244E" w:rsidRDefault="006A244E">
      <w:r>
        <w:separator/>
      </w:r>
    </w:p>
    <w:p w14:paraId="35F768F7" w14:textId="77777777" w:rsidR="006A244E" w:rsidRDefault="006A244E"/>
  </w:endnote>
  <w:endnote w:type="continuationSeparator" w:id="0">
    <w:p w14:paraId="00FFD042" w14:textId="77777777" w:rsidR="006A244E" w:rsidRDefault="006A244E">
      <w:r>
        <w:continuationSeparator/>
      </w:r>
    </w:p>
    <w:p w14:paraId="70E5372F" w14:textId="77777777" w:rsidR="006A244E" w:rsidRDefault="006A244E"/>
  </w:endnote>
  <w:endnote w:type="continuationNotice" w:id="1">
    <w:p w14:paraId="51301388" w14:textId="77777777" w:rsidR="006A244E" w:rsidRDefault="006A244E"/>
    <w:p w14:paraId="3C6A1788" w14:textId="77777777" w:rsidR="006A244E" w:rsidRDefault="006A2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342155"/>
      <w:docPartObj>
        <w:docPartGallery w:val="Page Numbers (Bottom of Page)"/>
        <w:docPartUnique/>
      </w:docPartObj>
    </w:sdtPr>
    <w:sdtEndPr/>
    <w:sdtContent>
      <w:p w14:paraId="2E2198A9" w14:textId="7E6994F9" w:rsidR="001A1484" w:rsidRDefault="001A1484">
        <w:pPr>
          <w:pStyle w:val="Piedepgina"/>
          <w:jc w:val="center"/>
        </w:pPr>
        <w:r>
          <w:fldChar w:fldCharType="begin"/>
        </w:r>
        <w:r>
          <w:instrText>PAGE   \* MERGEFORMAT</w:instrText>
        </w:r>
        <w:r>
          <w:fldChar w:fldCharType="separate"/>
        </w:r>
        <w:r w:rsidR="00187155" w:rsidRPr="00187155">
          <w:rPr>
            <w:noProof/>
            <w:lang w:val="es-ES"/>
          </w:rPr>
          <w:t>2</w:t>
        </w:r>
        <w:r>
          <w:fldChar w:fldCharType="end"/>
        </w:r>
      </w:p>
    </w:sdtContent>
  </w:sdt>
  <w:p w14:paraId="05E6D314" w14:textId="77777777" w:rsidR="001A1484" w:rsidRDefault="001A148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12BCB" w14:textId="77777777" w:rsidR="006A244E" w:rsidRDefault="006A244E">
      <w:r>
        <w:separator/>
      </w:r>
    </w:p>
    <w:p w14:paraId="54B9FA63" w14:textId="77777777" w:rsidR="006A244E" w:rsidRDefault="006A244E"/>
  </w:footnote>
  <w:footnote w:type="continuationSeparator" w:id="0">
    <w:p w14:paraId="6D85E292" w14:textId="77777777" w:rsidR="006A244E" w:rsidRDefault="006A244E">
      <w:r>
        <w:continuationSeparator/>
      </w:r>
    </w:p>
    <w:p w14:paraId="4451E177" w14:textId="77777777" w:rsidR="006A244E" w:rsidRDefault="006A244E"/>
  </w:footnote>
  <w:footnote w:type="continuationNotice" w:id="1">
    <w:p w14:paraId="7B562C08" w14:textId="77777777" w:rsidR="006A244E" w:rsidRDefault="006A244E"/>
    <w:p w14:paraId="33E437F3" w14:textId="77777777" w:rsidR="006A244E" w:rsidRDefault="006A244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26C1381"/>
    <w:multiLevelType w:val="hybridMultilevel"/>
    <w:tmpl w:val="B868ED1E"/>
    <w:lvl w:ilvl="0" w:tplc="0C0A000B">
      <w:start w:val="1"/>
      <w:numFmt w:val="bullet"/>
      <w:lvlText w:val=""/>
      <w:lvlJc w:val="left"/>
      <w:pPr>
        <w:ind w:left="720" w:hanging="360"/>
      </w:pPr>
      <w:rPr>
        <w:rFonts w:ascii="Wingdings" w:hAnsi="Wingdings" w:hint="default"/>
      </w:rPr>
    </w:lvl>
    <w:lvl w:ilvl="1" w:tplc="0C0A000B">
      <w:start w:val="1"/>
      <w:numFmt w:val="bullet"/>
      <w:lvlText w:val=""/>
      <w:lvlJc w:val="left"/>
      <w:pPr>
        <w:ind w:left="1440" w:hanging="360"/>
      </w:pPr>
      <w:rPr>
        <w:rFonts w:ascii="Wingdings" w:hAnsi="Wingdings" w:hint="default"/>
      </w:rPr>
    </w:lvl>
    <w:lvl w:ilvl="2" w:tplc="340E4F14">
      <w:start w:val="1"/>
      <w:numFmt w:val="bullet"/>
      <w:lvlText w:val=""/>
      <w:lvlJc w:val="left"/>
      <w:pPr>
        <w:ind w:left="2160" w:hanging="360"/>
      </w:pPr>
      <w:rPr>
        <w:rFonts w:ascii="Wingdings" w:hAnsi="Wingdings" w:hint="default"/>
      </w:rPr>
    </w:lvl>
    <w:lvl w:ilvl="3" w:tplc="1BF4DAB6">
      <w:start w:val="1"/>
      <w:numFmt w:val="bullet"/>
      <w:lvlText w:val=""/>
      <w:lvlJc w:val="left"/>
      <w:pPr>
        <w:ind w:left="2880" w:hanging="360"/>
      </w:pPr>
      <w:rPr>
        <w:rFonts w:ascii="Symbol" w:hAnsi="Symbol" w:hint="default"/>
      </w:rPr>
    </w:lvl>
    <w:lvl w:ilvl="4" w:tplc="09740198">
      <w:start w:val="1"/>
      <w:numFmt w:val="bullet"/>
      <w:lvlText w:val="o"/>
      <w:lvlJc w:val="left"/>
      <w:pPr>
        <w:ind w:left="3600" w:hanging="360"/>
      </w:pPr>
      <w:rPr>
        <w:rFonts w:ascii="Courier New" w:hAnsi="Courier New" w:hint="default"/>
      </w:rPr>
    </w:lvl>
    <w:lvl w:ilvl="5" w:tplc="6D4C6304">
      <w:start w:val="1"/>
      <w:numFmt w:val="bullet"/>
      <w:lvlText w:val=""/>
      <w:lvlJc w:val="left"/>
      <w:pPr>
        <w:ind w:left="4320" w:hanging="360"/>
      </w:pPr>
      <w:rPr>
        <w:rFonts w:ascii="Wingdings" w:hAnsi="Wingdings" w:hint="default"/>
      </w:rPr>
    </w:lvl>
    <w:lvl w:ilvl="6" w:tplc="234469FA">
      <w:start w:val="1"/>
      <w:numFmt w:val="bullet"/>
      <w:lvlText w:val=""/>
      <w:lvlJc w:val="left"/>
      <w:pPr>
        <w:ind w:left="5040" w:hanging="360"/>
      </w:pPr>
      <w:rPr>
        <w:rFonts w:ascii="Symbol" w:hAnsi="Symbol" w:hint="default"/>
      </w:rPr>
    </w:lvl>
    <w:lvl w:ilvl="7" w:tplc="32CE5A1A">
      <w:start w:val="1"/>
      <w:numFmt w:val="bullet"/>
      <w:lvlText w:val="o"/>
      <w:lvlJc w:val="left"/>
      <w:pPr>
        <w:ind w:left="5760" w:hanging="360"/>
      </w:pPr>
      <w:rPr>
        <w:rFonts w:ascii="Courier New" w:hAnsi="Courier New" w:hint="default"/>
      </w:rPr>
    </w:lvl>
    <w:lvl w:ilvl="8" w:tplc="EED2A714">
      <w:start w:val="1"/>
      <w:numFmt w:val="bullet"/>
      <w:lvlText w:val=""/>
      <w:lvlJc w:val="left"/>
      <w:pPr>
        <w:ind w:left="6480" w:hanging="360"/>
      </w:pPr>
      <w:rPr>
        <w:rFonts w:ascii="Wingdings" w:hAnsi="Wingdings" w:hint="default"/>
      </w:rPr>
    </w:lvl>
  </w:abstractNum>
  <w:abstractNum w:abstractNumId="2" w15:restartNumberingAfterBreak="0">
    <w:nsid w:val="049C7854"/>
    <w:multiLevelType w:val="hybridMultilevel"/>
    <w:tmpl w:val="64E4FCE2"/>
    <w:lvl w:ilvl="0" w:tplc="A3FA492A">
      <w:start w:val="1"/>
      <w:numFmt w:val="bullet"/>
      <w:lvlText w:val="-"/>
      <w:lvlJc w:val="left"/>
      <w:pPr>
        <w:ind w:left="720" w:hanging="360"/>
      </w:pPr>
      <w:rPr>
        <w:rFonts w:ascii="Calibri" w:eastAsia="Arial"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7B3053C"/>
    <w:multiLevelType w:val="hybridMultilevel"/>
    <w:tmpl w:val="F11C7422"/>
    <w:lvl w:ilvl="0" w:tplc="8B48E004">
      <w:start w:val="1"/>
      <w:numFmt w:val="bullet"/>
      <w:lvlText w:val=""/>
      <w:lvlJc w:val="left"/>
      <w:pPr>
        <w:ind w:left="720" w:hanging="360"/>
      </w:pPr>
      <w:rPr>
        <w:rFonts w:ascii="Symbol" w:hAnsi="Symbol"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4" w15:restartNumberingAfterBreak="0">
    <w:nsid w:val="0ABA2073"/>
    <w:multiLevelType w:val="hybridMultilevel"/>
    <w:tmpl w:val="9078EE06"/>
    <w:lvl w:ilvl="0" w:tplc="1026BFDC">
      <w:start w:val="2"/>
      <w:numFmt w:val="bullet"/>
      <w:lvlText w:val="–"/>
      <w:lvlJc w:val="left"/>
      <w:pPr>
        <w:ind w:left="720" w:hanging="360"/>
      </w:pPr>
      <w:rPr>
        <w:rFonts w:ascii="Arial" w:eastAsia="Times New Roman" w:hAnsi="Arial" w:cs="Arial"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5" w15:restartNumberingAfterBreak="0">
    <w:nsid w:val="0AC273D6"/>
    <w:multiLevelType w:val="hybridMultilevel"/>
    <w:tmpl w:val="5DFCEE98"/>
    <w:lvl w:ilvl="0" w:tplc="E9785B84">
      <w:start w:val="1"/>
      <w:numFmt w:val="bullet"/>
      <w:lvlText w:val=""/>
      <w:lvlJc w:val="left"/>
      <w:pPr>
        <w:ind w:left="720" w:hanging="360"/>
      </w:pPr>
      <w:rPr>
        <w:rFonts w:ascii="Wingdings" w:hAnsi="Wingdings" w:hint="default"/>
      </w:rPr>
    </w:lvl>
    <w:lvl w:ilvl="1" w:tplc="35349394">
      <w:start w:val="1"/>
      <w:numFmt w:val="bullet"/>
      <w:lvlText w:val="o"/>
      <w:lvlJc w:val="left"/>
      <w:pPr>
        <w:ind w:left="1440" w:hanging="360"/>
      </w:pPr>
      <w:rPr>
        <w:rFonts w:ascii="Courier New" w:hAnsi="Courier New" w:hint="default"/>
      </w:rPr>
    </w:lvl>
    <w:lvl w:ilvl="2" w:tplc="3550AF8E">
      <w:start w:val="1"/>
      <w:numFmt w:val="bullet"/>
      <w:lvlText w:val=""/>
      <w:lvlJc w:val="left"/>
      <w:pPr>
        <w:ind w:left="2160" w:hanging="360"/>
      </w:pPr>
      <w:rPr>
        <w:rFonts w:ascii="Wingdings" w:hAnsi="Wingdings" w:hint="default"/>
      </w:rPr>
    </w:lvl>
    <w:lvl w:ilvl="3" w:tplc="512C8964">
      <w:start w:val="1"/>
      <w:numFmt w:val="bullet"/>
      <w:lvlText w:val=""/>
      <w:lvlJc w:val="left"/>
      <w:pPr>
        <w:ind w:left="2880" w:hanging="360"/>
      </w:pPr>
      <w:rPr>
        <w:rFonts w:ascii="Symbol" w:hAnsi="Symbol" w:hint="default"/>
      </w:rPr>
    </w:lvl>
    <w:lvl w:ilvl="4" w:tplc="696CD8C4">
      <w:start w:val="1"/>
      <w:numFmt w:val="bullet"/>
      <w:lvlText w:val="o"/>
      <w:lvlJc w:val="left"/>
      <w:pPr>
        <w:ind w:left="3600" w:hanging="360"/>
      </w:pPr>
      <w:rPr>
        <w:rFonts w:ascii="Courier New" w:hAnsi="Courier New" w:hint="default"/>
      </w:rPr>
    </w:lvl>
    <w:lvl w:ilvl="5" w:tplc="881C19CA">
      <w:start w:val="1"/>
      <w:numFmt w:val="bullet"/>
      <w:lvlText w:val=""/>
      <w:lvlJc w:val="left"/>
      <w:pPr>
        <w:ind w:left="4320" w:hanging="360"/>
      </w:pPr>
      <w:rPr>
        <w:rFonts w:ascii="Wingdings" w:hAnsi="Wingdings" w:hint="default"/>
      </w:rPr>
    </w:lvl>
    <w:lvl w:ilvl="6" w:tplc="B9D481F4">
      <w:start w:val="1"/>
      <w:numFmt w:val="bullet"/>
      <w:lvlText w:val=""/>
      <w:lvlJc w:val="left"/>
      <w:pPr>
        <w:ind w:left="5040" w:hanging="360"/>
      </w:pPr>
      <w:rPr>
        <w:rFonts w:ascii="Symbol" w:hAnsi="Symbol" w:hint="default"/>
      </w:rPr>
    </w:lvl>
    <w:lvl w:ilvl="7" w:tplc="116C9996">
      <w:start w:val="1"/>
      <w:numFmt w:val="bullet"/>
      <w:lvlText w:val="o"/>
      <w:lvlJc w:val="left"/>
      <w:pPr>
        <w:ind w:left="5760" w:hanging="360"/>
      </w:pPr>
      <w:rPr>
        <w:rFonts w:ascii="Courier New" w:hAnsi="Courier New" w:hint="default"/>
      </w:rPr>
    </w:lvl>
    <w:lvl w:ilvl="8" w:tplc="BE86D0CC">
      <w:start w:val="1"/>
      <w:numFmt w:val="bullet"/>
      <w:lvlText w:val=""/>
      <w:lvlJc w:val="left"/>
      <w:pPr>
        <w:ind w:left="6480" w:hanging="360"/>
      </w:pPr>
      <w:rPr>
        <w:rFonts w:ascii="Wingdings" w:hAnsi="Wingdings" w:hint="default"/>
      </w:rPr>
    </w:lvl>
  </w:abstractNum>
  <w:abstractNum w:abstractNumId="6" w15:restartNumberingAfterBreak="0">
    <w:nsid w:val="0DF0604C"/>
    <w:multiLevelType w:val="hybridMultilevel"/>
    <w:tmpl w:val="2C76FF6A"/>
    <w:lvl w:ilvl="0" w:tplc="1542CF96">
      <w:start w:val="1"/>
      <w:numFmt w:val="bullet"/>
      <w:lvlText w:val=""/>
      <w:lvlJc w:val="left"/>
      <w:pPr>
        <w:ind w:left="720" w:hanging="360"/>
      </w:pPr>
      <w:rPr>
        <w:rFonts w:ascii="Wingdings" w:hAnsi="Wingdings" w:hint="default"/>
      </w:rPr>
    </w:lvl>
    <w:lvl w:ilvl="1" w:tplc="4B94F256">
      <w:start w:val="1"/>
      <w:numFmt w:val="bullet"/>
      <w:lvlText w:val="o"/>
      <w:lvlJc w:val="left"/>
      <w:pPr>
        <w:ind w:left="1440" w:hanging="360"/>
      </w:pPr>
      <w:rPr>
        <w:rFonts w:ascii="Courier New" w:hAnsi="Courier New" w:hint="default"/>
      </w:rPr>
    </w:lvl>
    <w:lvl w:ilvl="2" w:tplc="4C6AD2E2">
      <w:start w:val="1"/>
      <w:numFmt w:val="bullet"/>
      <w:lvlText w:val=""/>
      <w:lvlJc w:val="left"/>
      <w:pPr>
        <w:ind w:left="2160" w:hanging="360"/>
      </w:pPr>
      <w:rPr>
        <w:rFonts w:ascii="Wingdings" w:hAnsi="Wingdings" w:hint="default"/>
      </w:rPr>
    </w:lvl>
    <w:lvl w:ilvl="3" w:tplc="D6D685BE">
      <w:start w:val="1"/>
      <w:numFmt w:val="bullet"/>
      <w:lvlText w:val=""/>
      <w:lvlJc w:val="left"/>
      <w:pPr>
        <w:ind w:left="2880" w:hanging="360"/>
      </w:pPr>
      <w:rPr>
        <w:rFonts w:ascii="Symbol" w:hAnsi="Symbol" w:hint="default"/>
      </w:rPr>
    </w:lvl>
    <w:lvl w:ilvl="4" w:tplc="61520280">
      <w:start w:val="1"/>
      <w:numFmt w:val="bullet"/>
      <w:lvlText w:val="o"/>
      <w:lvlJc w:val="left"/>
      <w:pPr>
        <w:ind w:left="3600" w:hanging="360"/>
      </w:pPr>
      <w:rPr>
        <w:rFonts w:ascii="Courier New" w:hAnsi="Courier New" w:hint="default"/>
      </w:rPr>
    </w:lvl>
    <w:lvl w:ilvl="5" w:tplc="2D1E37A8">
      <w:start w:val="1"/>
      <w:numFmt w:val="bullet"/>
      <w:lvlText w:val=""/>
      <w:lvlJc w:val="left"/>
      <w:pPr>
        <w:ind w:left="4320" w:hanging="360"/>
      </w:pPr>
      <w:rPr>
        <w:rFonts w:ascii="Wingdings" w:hAnsi="Wingdings" w:hint="default"/>
      </w:rPr>
    </w:lvl>
    <w:lvl w:ilvl="6" w:tplc="99B2BF8E">
      <w:start w:val="1"/>
      <w:numFmt w:val="bullet"/>
      <w:lvlText w:val=""/>
      <w:lvlJc w:val="left"/>
      <w:pPr>
        <w:ind w:left="5040" w:hanging="360"/>
      </w:pPr>
      <w:rPr>
        <w:rFonts w:ascii="Symbol" w:hAnsi="Symbol" w:hint="default"/>
      </w:rPr>
    </w:lvl>
    <w:lvl w:ilvl="7" w:tplc="32EE5982">
      <w:start w:val="1"/>
      <w:numFmt w:val="bullet"/>
      <w:lvlText w:val="o"/>
      <w:lvlJc w:val="left"/>
      <w:pPr>
        <w:ind w:left="5760" w:hanging="360"/>
      </w:pPr>
      <w:rPr>
        <w:rFonts w:ascii="Courier New" w:hAnsi="Courier New" w:hint="default"/>
      </w:rPr>
    </w:lvl>
    <w:lvl w:ilvl="8" w:tplc="5F42BE08">
      <w:start w:val="1"/>
      <w:numFmt w:val="bullet"/>
      <w:lvlText w:val=""/>
      <w:lvlJc w:val="left"/>
      <w:pPr>
        <w:ind w:left="6480" w:hanging="360"/>
      </w:pPr>
      <w:rPr>
        <w:rFonts w:ascii="Wingdings" w:hAnsi="Wingdings" w:hint="default"/>
      </w:rPr>
    </w:lvl>
  </w:abstractNum>
  <w:abstractNum w:abstractNumId="7" w15:restartNumberingAfterBreak="0">
    <w:nsid w:val="0F5138D9"/>
    <w:multiLevelType w:val="hybridMultilevel"/>
    <w:tmpl w:val="26866212"/>
    <w:lvl w:ilvl="0" w:tplc="DBFAB7C8">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3710DF1"/>
    <w:multiLevelType w:val="hybridMultilevel"/>
    <w:tmpl w:val="DF82FD30"/>
    <w:lvl w:ilvl="0" w:tplc="D9B2FC74">
      <w:start w:val="1"/>
      <w:numFmt w:val="decimal"/>
      <w:lvlText w:val="%1."/>
      <w:lvlJc w:val="left"/>
      <w:pPr>
        <w:ind w:left="3054"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5B907EF"/>
    <w:multiLevelType w:val="hybridMultilevel"/>
    <w:tmpl w:val="6C78A4C0"/>
    <w:lvl w:ilvl="0" w:tplc="6FCED1E8">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6B3355"/>
    <w:multiLevelType w:val="hybridMultilevel"/>
    <w:tmpl w:val="29063056"/>
    <w:lvl w:ilvl="0" w:tplc="0C0A0001">
      <w:start w:val="1"/>
      <w:numFmt w:val="bullet"/>
      <w:lvlText w:val=""/>
      <w:lvlJc w:val="left"/>
      <w:pPr>
        <w:ind w:left="1571" w:hanging="360"/>
      </w:pPr>
      <w:rPr>
        <w:rFonts w:ascii="Symbol" w:hAnsi="Symbol" w:hint="default"/>
      </w:rPr>
    </w:lvl>
    <w:lvl w:ilvl="1" w:tplc="8B48E004">
      <w:start w:val="1"/>
      <w:numFmt w:val="bullet"/>
      <w:lvlText w:val=""/>
      <w:lvlJc w:val="left"/>
      <w:pPr>
        <w:ind w:left="2291" w:hanging="360"/>
      </w:pPr>
      <w:rPr>
        <w:rFonts w:ascii="Symbol" w:hAnsi="Symbol"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1" w15:restartNumberingAfterBreak="0">
    <w:nsid w:val="197726E5"/>
    <w:multiLevelType w:val="hybridMultilevel"/>
    <w:tmpl w:val="C476659A"/>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2" w15:restartNumberingAfterBreak="0">
    <w:nsid w:val="1A0032D0"/>
    <w:multiLevelType w:val="hybridMultilevel"/>
    <w:tmpl w:val="46BE55F4"/>
    <w:lvl w:ilvl="0" w:tplc="8B48E004">
      <w:start w:val="1"/>
      <w:numFmt w:val="bullet"/>
      <w:lvlText w:val=""/>
      <w:lvlJc w:val="left"/>
      <w:pPr>
        <w:ind w:left="720" w:hanging="360"/>
      </w:pPr>
      <w:rPr>
        <w:rFonts w:ascii="Symbol" w:hAnsi="Symbol" w:hint="default"/>
      </w:rPr>
    </w:lvl>
    <w:lvl w:ilvl="1" w:tplc="4BBCCB48">
      <w:start w:val="1"/>
      <w:numFmt w:val="bullet"/>
      <w:lvlText w:val="o"/>
      <w:lvlJc w:val="left"/>
      <w:pPr>
        <w:ind w:left="1440" w:hanging="360"/>
      </w:pPr>
      <w:rPr>
        <w:rFonts w:ascii="Courier New" w:hAnsi="Courier New" w:hint="default"/>
      </w:rPr>
    </w:lvl>
    <w:lvl w:ilvl="2" w:tplc="18DC2258">
      <w:start w:val="1"/>
      <w:numFmt w:val="bullet"/>
      <w:lvlText w:val=""/>
      <w:lvlJc w:val="left"/>
      <w:pPr>
        <w:ind w:left="2160" w:hanging="360"/>
      </w:pPr>
      <w:rPr>
        <w:rFonts w:ascii="Wingdings" w:hAnsi="Wingdings" w:hint="default"/>
      </w:rPr>
    </w:lvl>
    <w:lvl w:ilvl="3" w:tplc="F50C510A">
      <w:start w:val="1"/>
      <w:numFmt w:val="bullet"/>
      <w:lvlText w:val=""/>
      <w:lvlJc w:val="left"/>
      <w:pPr>
        <w:ind w:left="2880" w:hanging="360"/>
      </w:pPr>
      <w:rPr>
        <w:rFonts w:ascii="Symbol" w:hAnsi="Symbol" w:hint="default"/>
      </w:rPr>
    </w:lvl>
    <w:lvl w:ilvl="4" w:tplc="4A82AD04">
      <w:start w:val="1"/>
      <w:numFmt w:val="bullet"/>
      <w:lvlText w:val="o"/>
      <w:lvlJc w:val="left"/>
      <w:pPr>
        <w:ind w:left="3600" w:hanging="360"/>
      </w:pPr>
      <w:rPr>
        <w:rFonts w:ascii="Courier New" w:hAnsi="Courier New" w:hint="default"/>
      </w:rPr>
    </w:lvl>
    <w:lvl w:ilvl="5" w:tplc="07E64D66">
      <w:start w:val="1"/>
      <w:numFmt w:val="bullet"/>
      <w:lvlText w:val=""/>
      <w:lvlJc w:val="left"/>
      <w:pPr>
        <w:ind w:left="4320" w:hanging="360"/>
      </w:pPr>
      <w:rPr>
        <w:rFonts w:ascii="Wingdings" w:hAnsi="Wingdings" w:hint="default"/>
      </w:rPr>
    </w:lvl>
    <w:lvl w:ilvl="6" w:tplc="CC7E7304">
      <w:start w:val="1"/>
      <w:numFmt w:val="bullet"/>
      <w:lvlText w:val=""/>
      <w:lvlJc w:val="left"/>
      <w:pPr>
        <w:ind w:left="5040" w:hanging="360"/>
      </w:pPr>
      <w:rPr>
        <w:rFonts w:ascii="Symbol" w:hAnsi="Symbol" w:hint="default"/>
      </w:rPr>
    </w:lvl>
    <w:lvl w:ilvl="7" w:tplc="D5B04964">
      <w:start w:val="1"/>
      <w:numFmt w:val="bullet"/>
      <w:lvlText w:val="o"/>
      <w:lvlJc w:val="left"/>
      <w:pPr>
        <w:ind w:left="5760" w:hanging="360"/>
      </w:pPr>
      <w:rPr>
        <w:rFonts w:ascii="Courier New" w:hAnsi="Courier New" w:hint="default"/>
      </w:rPr>
    </w:lvl>
    <w:lvl w:ilvl="8" w:tplc="DD2EBDC2">
      <w:start w:val="1"/>
      <w:numFmt w:val="bullet"/>
      <w:lvlText w:val=""/>
      <w:lvlJc w:val="left"/>
      <w:pPr>
        <w:ind w:left="6480" w:hanging="360"/>
      </w:pPr>
      <w:rPr>
        <w:rFonts w:ascii="Wingdings" w:hAnsi="Wingdings" w:hint="default"/>
      </w:rPr>
    </w:lvl>
  </w:abstractNum>
  <w:abstractNum w:abstractNumId="13" w15:restartNumberingAfterBreak="0">
    <w:nsid w:val="1B1518DC"/>
    <w:multiLevelType w:val="hybridMultilevel"/>
    <w:tmpl w:val="8A208962"/>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4" w15:restartNumberingAfterBreak="0">
    <w:nsid w:val="1F2462C5"/>
    <w:multiLevelType w:val="hybridMultilevel"/>
    <w:tmpl w:val="F92229C4"/>
    <w:lvl w:ilvl="0" w:tplc="8A369F54">
      <w:numFmt w:val="bullet"/>
      <w:lvlText w:val="–"/>
      <w:lvlJc w:val="left"/>
      <w:pPr>
        <w:ind w:left="720" w:hanging="360"/>
      </w:pPr>
      <w:rPr>
        <w:rFonts w:ascii="Times New Roman" w:hAnsi="Times New Roman" w:hint="default"/>
      </w:rPr>
    </w:lvl>
    <w:lvl w:ilvl="1" w:tplc="D5D6F12A">
      <w:start w:val="1"/>
      <w:numFmt w:val="bullet"/>
      <w:lvlText w:val="o"/>
      <w:lvlJc w:val="left"/>
      <w:pPr>
        <w:ind w:left="1440" w:hanging="360"/>
      </w:pPr>
      <w:rPr>
        <w:rFonts w:ascii="Courier New" w:hAnsi="Courier New" w:hint="default"/>
      </w:rPr>
    </w:lvl>
    <w:lvl w:ilvl="2" w:tplc="5A4EF79E">
      <w:start w:val="1"/>
      <w:numFmt w:val="bullet"/>
      <w:lvlText w:val=""/>
      <w:lvlJc w:val="left"/>
      <w:pPr>
        <w:ind w:left="2160" w:hanging="360"/>
      </w:pPr>
      <w:rPr>
        <w:rFonts w:ascii="Wingdings" w:hAnsi="Wingdings" w:hint="default"/>
      </w:rPr>
    </w:lvl>
    <w:lvl w:ilvl="3" w:tplc="F0B282FC">
      <w:start w:val="1"/>
      <w:numFmt w:val="bullet"/>
      <w:lvlText w:val=""/>
      <w:lvlJc w:val="left"/>
      <w:pPr>
        <w:ind w:left="2880" w:hanging="360"/>
      </w:pPr>
      <w:rPr>
        <w:rFonts w:ascii="Symbol" w:hAnsi="Symbol" w:hint="default"/>
      </w:rPr>
    </w:lvl>
    <w:lvl w:ilvl="4" w:tplc="81B0A5BC">
      <w:start w:val="1"/>
      <w:numFmt w:val="bullet"/>
      <w:lvlText w:val="o"/>
      <w:lvlJc w:val="left"/>
      <w:pPr>
        <w:ind w:left="3600" w:hanging="360"/>
      </w:pPr>
      <w:rPr>
        <w:rFonts w:ascii="Courier New" w:hAnsi="Courier New" w:hint="default"/>
      </w:rPr>
    </w:lvl>
    <w:lvl w:ilvl="5" w:tplc="A0821F8C">
      <w:start w:val="1"/>
      <w:numFmt w:val="bullet"/>
      <w:lvlText w:val=""/>
      <w:lvlJc w:val="left"/>
      <w:pPr>
        <w:ind w:left="4320" w:hanging="360"/>
      </w:pPr>
      <w:rPr>
        <w:rFonts w:ascii="Wingdings" w:hAnsi="Wingdings" w:hint="default"/>
      </w:rPr>
    </w:lvl>
    <w:lvl w:ilvl="6" w:tplc="9C94559A">
      <w:start w:val="1"/>
      <w:numFmt w:val="bullet"/>
      <w:lvlText w:val=""/>
      <w:lvlJc w:val="left"/>
      <w:pPr>
        <w:ind w:left="5040" w:hanging="360"/>
      </w:pPr>
      <w:rPr>
        <w:rFonts w:ascii="Symbol" w:hAnsi="Symbol" w:hint="default"/>
      </w:rPr>
    </w:lvl>
    <w:lvl w:ilvl="7" w:tplc="58A6596A">
      <w:start w:val="1"/>
      <w:numFmt w:val="bullet"/>
      <w:lvlText w:val="o"/>
      <w:lvlJc w:val="left"/>
      <w:pPr>
        <w:ind w:left="5760" w:hanging="360"/>
      </w:pPr>
      <w:rPr>
        <w:rFonts w:ascii="Courier New" w:hAnsi="Courier New" w:hint="default"/>
      </w:rPr>
    </w:lvl>
    <w:lvl w:ilvl="8" w:tplc="BD74871A">
      <w:start w:val="1"/>
      <w:numFmt w:val="bullet"/>
      <w:lvlText w:val=""/>
      <w:lvlJc w:val="left"/>
      <w:pPr>
        <w:ind w:left="6480" w:hanging="360"/>
      </w:pPr>
      <w:rPr>
        <w:rFonts w:ascii="Wingdings" w:hAnsi="Wingdings" w:hint="default"/>
      </w:rPr>
    </w:lvl>
  </w:abstractNum>
  <w:abstractNum w:abstractNumId="15" w15:restartNumberingAfterBreak="0">
    <w:nsid w:val="24550610"/>
    <w:multiLevelType w:val="multilevel"/>
    <w:tmpl w:val="12525012"/>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248A067F"/>
    <w:multiLevelType w:val="hybridMultilevel"/>
    <w:tmpl w:val="B1B2A5A0"/>
    <w:lvl w:ilvl="0" w:tplc="8B48E004">
      <w:start w:val="1"/>
      <w:numFmt w:val="bullet"/>
      <w:lvlText w:val=""/>
      <w:lvlJc w:val="left"/>
      <w:pPr>
        <w:ind w:left="720" w:hanging="360"/>
      </w:pPr>
      <w:rPr>
        <w:rFonts w:ascii="Symbol" w:hAnsi="Symbol" w:hint="default"/>
      </w:rPr>
    </w:lvl>
    <w:lvl w:ilvl="1" w:tplc="62082166">
      <w:start w:val="1"/>
      <w:numFmt w:val="lowerLetter"/>
      <w:lvlText w:val="%2."/>
      <w:lvlJc w:val="left"/>
      <w:pPr>
        <w:ind w:left="1440" w:hanging="360"/>
      </w:pPr>
    </w:lvl>
    <w:lvl w:ilvl="2" w:tplc="8DF6B34C">
      <w:start w:val="1"/>
      <w:numFmt w:val="lowerRoman"/>
      <w:lvlText w:val="%3."/>
      <w:lvlJc w:val="right"/>
      <w:pPr>
        <w:ind w:left="2160" w:hanging="180"/>
      </w:pPr>
    </w:lvl>
    <w:lvl w:ilvl="3" w:tplc="1DDCC9FC">
      <w:start w:val="1"/>
      <w:numFmt w:val="decimal"/>
      <w:lvlText w:val="%4."/>
      <w:lvlJc w:val="left"/>
      <w:pPr>
        <w:ind w:left="2880" w:hanging="360"/>
      </w:pPr>
    </w:lvl>
    <w:lvl w:ilvl="4" w:tplc="52723AE2">
      <w:start w:val="1"/>
      <w:numFmt w:val="lowerLetter"/>
      <w:lvlText w:val="%5."/>
      <w:lvlJc w:val="left"/>
      <w:pPr>
        <w:ind w:left="3600" w:hanging="360"/>
      </w:pPr>
    </w:lvl>
    <w:lvl w:ilvl="5" w:tplc="7C3C78D0">
      <w:start w:val="1"/>
      <w:numFmt w:val="lowerRoman"/>
      <w:lvlText w:val="%6."/>
      <w:lvlJc w:val="right"/>
      <w:pPr>
        <w:ind w:left="4320" w:hanging="180"/>
      </w:pPr>
    </w:lvl>
    <w:lvl w:ilvl="6" w:tplc="36D02E90">
      <w:start w:val="1"/>
      <w:numFmt w:val="decimal"/>
      <w:lvlText w:val="%7."/>
      <w:lvlJc w:val="left"/>
      <w:pPr>
        <w:ind w:left="5040" w:hanging="360"/>
      </w:pPr>
    </w:lvl>
    <w:lvl w:ilvl="7" w:tplc="D24C600E">
      <w:start w:val="1"/>
      <w:numFmt w:val="lowerLetter"/>
      <w:lvlText w:val="%8."/>
      <w:lvlJc w:val="left"/>
      <w:pPr>
        <w:ind w:left="5760" w:hanging="360"/>
      </w:pPr>
    </w:lvl>
    <w:lvl w:ilvl="8" w:tplc="91AAB962">
      <w:start w:val="1"/>
      <w:numFmt w:val="lowerRoman"/>
      <w:lvlText w:val="%9."/>
      <w:lvlJc w:val="right"/>
      <w:pPr>
        <w:ind w:left="6480" w:hanging="180"/>
      </w:pPr>
    </w:lvl>
  </w:abstractNum>
  <w:abstractNum w:abstractNumId="17" w15:restartNumberingAfterBreak="0">
    <w:nsid w:val="2CBD0D7E"/>
    <w:multiLevelType w:val="hybridMultilevel"/>
    <w:tmpl w:val="9C7E2F0A"/>
    <w:lvl w:ilvl="0" w:tplc="0E1EE3DE">
      <w:start w:val="1"/>
      <w:numFmt w:val="bullet"/>
      <w:lvlText w:val=""/>
      <w:lvlJc w:val="left"/>
      <w:pPr>
        <w:ind w:left="720" w:hanging="360"/>
      </w:pPr>
      <w:rPr>
        <w:rFonts w:ascii="Wingdings" w:hAnsi="Wingdings" w:hint="default"/>
      </w:rPr>
    </w:lvl>
    <w:lvl w:ilvl="1" w:tplc="80BE7FE8">
      <w:start w:val="1"/>
      <w:numFmt w:val="bullet"/>
      <w:lvlText w:val="o"/>
      <w:lvlJc w:val="left"/>
      <w:pPr>
        <w:ind w:left="1440" w:hanging="360"/>
      </w:pPr>
      <w:rPr>
        <w:rFonts w:ascii="Courier New" w:hAnsi="Courier New" w:hint="default"/>
      </w:rPr>
    </w:lvl>
    <w:lvl w:ilvl="2" w:tplc="6C50BF60">
      <w:start w:val="1"/>
      <w:numFmt w:val="bullet"/>
      <w:lvlText w:val=""/>
      <w:lvlJc w:val="left"/>
      <w:pPr>
        <w:ind w:left="2160" w:hanging="360"/>
      </w:pPr>
      <w:rPr>
        <w:rFonts w:ascii="Wingdings" w:hAnsi="Wingdings" w:hint="default"/>
      </w:rPr>
    </w:lvl>
    <w:lvl w:ilvl="3" w:tplc="7E9A406A">
      <w:start w:val="1"/>
      <w:numFmt w:val="bullet"/>
      <w:lvlText w:val=""/>
      <w:lvlJc w:val="left"/>
      <w:pPr>
        <w:ind w:left="2880" w:hanging="360"/>
      </w:pPr>
      <w:rPr>
        <w:rFonts w:ascii="Symbol" w:hAnsi="Symbol" w:hint="default"/>
      </w:rPr>
    </w:lvl>
    <w:lvl w:ilvl="4" w:tplc="6C6856EE">
      <w:start w:val="1"/>
      <w:numFmt w:val="bullet"/>
      <w:lvlText w:val="o"/>
      <w:lvlJc w:val="left"/>
      <w:pPr>
        <w:ind w:left="3600" w:hanging="360"/>
      </w:pPr>
      <w:rPr>
        <w:rFonts w:ascii="Courier New" w:hAnsi="Courier New" w:hint="default"/>
      </w:rPr>
    </w:lvl>
    <w:lvl w:ilvl="5" w:tplc="8154F7E4">
      <w:start w:val="1"/>
      <w:numFmt w:val="bullet"/>
      <w:lvlText w:val=""/>
      <w:lvlJc w:val="left"/>
      <w:pPr>
        <w:ind w:left="4320" w:hanging="360"/>
      </w:pPr>
      <w:rPr>
        <w:rFonts w:ascii="Wingdings" w:hAnsi="Wingdings" w:hint="default"/>
      </w:rPr>
    </w:lvl>
    <w:lvl w:ilvl="6" w:tplc="9DE6FEEA">
      <w:start w:val="1"/>
      <w:numFmt w:val="bullet"/>
      <w:lvlText w:val=""/>
      <w:lvlJc w:val="left"/>
      <w:pPr>
        <w:ind w:left="5040" w:hanging="360"/>
      </w:pPr>
      <w:rPr>
        <w:rFonts w:ascii="Symbol" w:hAnsi="Symbol" w:hint="default"/>
      </w:rPr>
    </w:lvl>
    <w:lvl w:ilvl="7" w:tplc="2312ED04">
      <w:start w:val="1"/>
      <w:numFmt w:val="bullet"/>
      <w:lvlText w:val="o"/>
      <w:lvlJc w:val="left"/>
      <w:pPr>
        <w:ind w:left="5760" w:hanging="360"/>
      </w:pPr>
      <w:rPr>
        <w:rFonts w:ascii="Courier New" w:hAnsi="Courier New" w:hint="default"/>
      </w:rPr>
    </w:lvl>
    <w:lvl w:ilvl="8" w:tplc="5CFC9E1C">
      <w:start w:val="1"/>
      <w:numFmt w:val="bullet"/>
      <w:lvlText w:val=""/>
      <w:lvlJc w:val="left"/>
      <w:pPr>
        <w:ind w:left="6480" w:hanging="360"/>
      </w:pPr>
      <w:rPr>
        <w:rFonts w:ascii="Wingdings" w:hAnsi="Wingdings" w:hint="default"/>
      </w:rPr>
    </w:lvl>
  </w:abstractNum>
  <w:abstractNum w:abstractNumId="18" w15:restartNumberingAfterBreak="0">
    <w:nsid w:val="2D8C0E82"/>
    <w:multiLevelType w:val="hybridMultilevel"/>
    <w:tmpl w:val="C6A2E48E"/>
    <w:lvl w:ilvl="0" w:tplc="8B48E004">
      <w:start w:val="1"/>
      <w:numFmt w:val="bullet"/>
      <w:lvlText w:val=""/>
      <w:lvlJc w:val="left"/>
      <w:pPr>
        <w:ind w:left="720" w:hanging="360"/>
      </w:pPr>
      <w:rPr>
        <w:rFonts w:ascii="Symbol" w:hAnsi="Symbol" w:hint="default"/>
      </w:rPr>
    </w:lvl>
    <w:lvl w:ilvl="1" w:tplc="760E8E36">
      <w:start w:val="1"/>
      <w:numFmt w:val="bullet"/>
      <w:lvlText w:val="o"/>
      <w:lvlJc w:val="left"/>
      <w:pPr>
        <w:ind w:left="1440" w:hanging="360"/>
      </w:pPr>
      <w:rPr>
        <w:rFonts w:ascii="Courier New" w:hAnsi="Courier New" w:hint="default"/>
      </w:rPr>
    </w:lvl>
    <w:lvl w:ilvl="2" w:tplc="586C8B7E">
      <w:start w:val="1"/>
      <w:numFmt w:val="bullet"/>
      <w:lvlText w:val=""/>
      <w:lvlJc w:val="left"/>
      <w:pPr>
        <w:ind w:left="2160" w:hanging="360"/>
      </w:pPr>
      <w:rPr>
        <w:rFonts w:ascii="Wingdings" w:hAnsi="Wingdings" w:hint="default"/>
      </w:rPr>
    </w:lvl>
    <w:lvl w:ilvl="3" w:tplc="E6001C84">
      <w:start w:val="1"/>
      <w:numFmt w:val="bullet"/>
      <w:lvlText w:val=""/>
      <w:lvlJc w:val="left"/>
      <w:pPr>
        <w:ind w:left="2880" w:hanging="360"/>
      </w:pPr>
      <w:rPr>
        <w:rFonts w:ascii="Symbol" w:hAnsi="Symbol" w:hint="default"/>
      </w:rPr>
    </w:lvl>
    <w:lvl w:ilvl="4" w:tplc="6CAA4DBA">
      <w:start w:val="1"/>
      <w:numFmt w:val="bullet"/>
      <w:lvlText w:val="o"/>
      <w:lvlJc w:val="left"/>
      <w:pPr>
        <w:ind w:left="3600" w:hanging="360"/>
      </w:pPr>
      <w:rPr>
        <w:rFonts w:ascii="Courier New" w:hAnsi="Courier New" w:hint="default"/>
      </w:rPr>
    </w:lvl>
    <w:lvl w:ilvl="5" w:tplc="279E5244">
      <w:start w:val="1"/>
      <w:numFmt w:val="bullet"/>
      <w:lvlText w:val=""/>
      <w:lvlJc w:val="left"/>
      <w:pPr>
        <w:ind w:left="4320" w:hanging="360"/>
      </w:pPr>
      <w:rPr>
        <w:rFonts w:ascii="Wingdings" w:hAnsi="Wingdings" w:hint="default"/>
      </w:rPr>
    </w:lvl>
    <w:lvl w:ilvl="6" w:tplc="560A230E">
      <w:start w:val="1"/>
      <w:numFmt w:val="bullet"/>
      <w:lvlText w:val=""/>
      <w:lvlJc w:val="left"/>
      <w:pPr>
        <w:ind w:left="5040" w:hanging="360"/>
      </w:pPr>
      <w:rPr>
        <w:rFonts w:ascii="Symbol" w:hAnsi="Symbol" w:hint="default"/>
      </w:rPr>
    </w:lvl>
    <w:lvl w:ilvl="7" w:tplc="3C3E9310">
      <w:start w:val="1"/>
      <w:numFmt w:val="bullet"/>
      <w:lvlText w:val="o"/>
      <w:lvlJc w:val="left"/>
      <w:pPr>
        <w:ind w:left="5760" w:hanging="360"/>
      </w:pPr>
      <w:rPr>
        <w:rFonts w:ascii="Courier New" w:hAnsi="Courier New" w:hint="default"/>
      </w:rPr>
    </w:lvl>
    <w:lvl w:ilvl="8" w:tplc="4566E9CA">
      <w:start w:val="1"/>
      <w:numFmt w:val="bullet"/>
      <w:lvlText w:val=""/>
      <w:lvlJc w:val="left"/>
      <w:pPr>
        <w:ind w:left="6480" w:hanging="360"/>
      </w:pPr>
      <w:rPr>
        <w:rFonts w:ascii="Wingdings" w:hAnsi="Wingdings" w:hint="default"/>
      </w:rPr>
    </w:lvl>
  </w:abstractNum>
  <w:abstractNum w:abstractNumId="19" w15:restartNumberingAfterBreak="0">
    <w:nsid w:val="356529FF"/>
    <w:multiLevelType w:val="hybridMultilevel"/>
    <w:tmpl w:val="425079E0"/>
    <w:lvl w:ilvl="0" w:tplc="8B48E004">
      <w:start w:val="1"/>
      <w:numFmt w:val="bullet"/>
      <w:lvlText w:val=""/>
      <w:lvlJc w:val="left"/>
      <w:pPr>
        <w:ind w:left="720" w:hanging="360"/>
      </w:pPr>
      <w:rPr>
        <w:rFonts w:ascii="Symbol" w:hAnsi="Symbol" w:hint="default"/>
      </w:rPr>
    </w:lvl>
    <w:lvl w:ilvl="1" w:tplc="C70A558A">
      <w:start w:val="1"/>
      <w:numFmt w:val="bullet"/>
      <w:lvlText w:val="o"/>
      <w:lvlJc w:val="left"/>
      <w:pPr>
        <w:ind w:left="1440" w:hanging="360"/>
      </w:pPr>
      <w:rPr>
        <w:rFonts w:ascii="Courier New" w:hAnsi="Courier New" w:hint="default"/>
      </w:rPr>
    </w:lvl>
    <w:lvl w:ilvl="2" w:tplc="EFE491D4">
      <w:start w:val="1"/>
      <w:numFmt w:val="bullet"/>
      <w:lvlText w:val=""/>
      <w:lvlJc w:val="left"/>
      <w:pPr>
        <w:ind w:left="2160" w:hanging="360"/>
      </w:pPr>
      <w:rPr>
        <w:rFonts w:ascii="Wingdings" w:hAnsi="Wingdings" w:hint="default"/>
      </w:rPr>
    </w:lvl>
    <w:lvl w:ilvl="3" w:tplc="16AC1862">
      <w:start w:val="1"/>
      <w:numFmt w:val="bullet"/>
      <w:lvlText w:val=""/>
      <w:lvlJc w:val="left"/>
      <w:pPr>
        <w:ind w:left="2880" w:hanging="360"/>
      </w:pPr>
      <w:rPr>
        <w:rFonts w:ascii="Symbol" w:hAnsi="Symbol" w:hint="default"/>
      </w:rPr>
    </w:lvl>
    <w:lvl w:ilvl="4" w:tplc="E16C83A2">
      <w:start w:val="1"/>
      <w:numFmt w:val="bullet"/>
      <w:lvlText w:val="o"/>
      <w:lvlJc w:val="left"/>
      <w:pPr>
        <w:ind w:left="3600" w:hanging="360"/>
      </w:pPr>
      <w:rPr>
        <w:rFonts w:ascii="Courier New" w:hAnsi="Courier New" w:hint="default"/>
      </w:rPr>
    </w:lvl>
    <w:lvl w:ilvl="5" w:tplc="4D3C5F0A">
      <w:start w:val="1"/>
      <w:numFmt w:val="bullet"/>
      <w:lvlText w:val=""/>
      <w:lvlJc w:val="left"/>
      <w:pPr>
        <w:ind w:left="4320" w:hanging="360"/>
      </w:pPr>
      <w:rPr>
        <w:rFonts w:ascii="Wingdings" w:hAnsi="Wingdings" w:hint="default"/>
      </w:rPr>
    </w:lvl>
    <w:lvl w:ilvl="6" w:tplc="5E1CD7D8">
      <w:start w:val="1"/>
      <w:numFmt w:val="bullet"/>
      <w:lvlText w:val=""/>
      <w:lvlJc w:val="left"/>
      <w:pPr>
        <w:ind w:left="5040" w:hanging="360"/>
      </w:pPr>
      <w:rPr>
        <w:rFonts w:ascii="Symbol" w:hAnsi="Symbol" w:hint="default"/>
      </w:rPr>
    </w:lvl>
    <w:lvl w:ilvl="7" w:tplc="26306538">
      <w:start w:val="1"/>
      <w:numFmt w:val="bullet"/>
      <w:lvlText w:val="o"/>
      <w:lvlJc w:val="left"/>
      <w:pPr>
        <w:ind w:left="5760" w:hanging="360"/>
      </w:pPr>
      <w:rPr>
        <w:rFonts w:ascii="Courier New" w:hAnsi="Courier New" w:hint="default"/>
      </w:rPr>
    </w:lvl>
    <w:lvl w:ilvl="8" w:tplc="AB9E3832">
      <w:start w:val="1"/>
      <w:numFmt w:val="bullet"/>
      <w:lvlText w:val=""/>
      <w:lvlJc w:val="left"/>
      <w:pPr>
        <w:ind w:left="6480" w:hanging="360"/>
      </w:pPr>
      <w:rPr>
        <w:rFonts w:ascii="Wingdings" w:hAnsi="Wingdings" w:hint="default"/>
      </w:rPr>
    </w:lvl>
  </w:abstractNum>
  <w:abstractNum w:abstractNumId="20" w15:restartNumberingAfterBreak="0">
    <w:nsid w:val="38777C93"/>
    <w:multiLevelType w:val="hybridMultilevel"/>
    <w:tmpl w:val="B8B45188"/>
    <w:lvl w:ilvl="0" w:tplc="AA3C6BD2">
      <w:start w:val="1"/>
      <w:numFmt w:val="bullet"/>
      <w:lvlText w:val="–"/>
      <w:lvlJc w:val="left"/>
      <w:pPr>
        <w:ind w:left="1287" w:firstLine="207"/>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1" w15:restartNumberingAfterBreak="0">
    <w:nsid w:val="38C947CF"/>
    <w:multiLevelType w:val="hybridMultilevel"/>
    <w:tmpl w:val="9F505E56"/>
    <w:lvl w:ilvl="0" w:tplc="8B48E0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91C2E1B"/>
    <w:multiLevelType w:val="hybridMultilevel"/>
    <w:tmpl w:val="1628554E"/>
    <w:lvl w:ilvl="0" w:tplc="0C0A0005">
      <w:start w:val="1"/>
      <w:numFmt w:val="bullet"/>
      <w:lvlText w:val=""/>
      <w:lvlJc w:val="left"/>
      <w:pPr>
        <w:ind w:left="360" w:hanging="360"/>
      </w:pPr>
      <w:rPr>
        <w:rFonts w:ascii="Wingdings" w:hAnsi="Wingdings" w:hint="default"/>
        <w:sz w:val="24"/>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3B723A4E"/>
    <w:multiLevelType w:val="hybridMultilevel"/>
    <w:tmpl w:val="006EF816"/>
    <w:lvl w:ilvl="0" w:tplc="8B48E004">
      <w:start w:val="1"/>
      <w:numFmt w:val="bullet"/>
      <w:lvlText w:val=""/>
      <w:lvlJc w:val="left"/>
      <w:pPr>
        <w:ind w:left="720" w:hanging="360"/>
      </w:pPr>
      <w:rPr>
        <w:rFonts w:ascii="Symbol" w:hAnsi="Symbol" w:hint="default"/>
      </w:rPr>
    </w:lvl>
    <w:lvl w:ilvl="1" w:tplc="54606FA8">
      <w:start w:val="1"/>
      <w:numFmt w:val="bullet"/>
      <w:lvlText w:val="o"/>
      <w:lvlJc w:val="left"/>
      <w:pPr>
        <w:ind w:left="1440" w:hanging="360"/>
      </w:pPr>
      <w:rPr>
        <w:rFonts w:ascii="Courier New" w:hAnsi="Courier New" w:hint="default"/>
      </w:rPr>
    </w:lvl>
    <w:lvl w:ilvl="2" w:tplc="06F434E6">
      <w:start w:val="1"/>
      <w:numFmt w:val="bullet"/>
      <w:lvlText w:val=""/>
      <w:lvlJc w:val="left"/>
      <w:pPr>
        <w:ind w:left="2160" w:hanging="360"/>
      </w:pPr>
      <w:rPr>
        <w:rFonts w:ascii="Wingdings" w:hAnsi="Wingdings" w:hint="default"/>
      </w:rPr>
    </w:lvl>
    <w:lvl w:ilvl="3" w:tplc="C172E82E">
      <w:start w:val="1"/>
      <w:numFmt w:val="bullet"/>
      <w:lvlText w:val=""/>
      <w:lvlJc w:val="left"/>
      <w:pPr>
        <w:ind w:left="2880" w:hanging="360"/>
      </w:pPr>
      <w:rPr>
        <w:rFonts w:ascii="Symbol" w:hAnsi="Symbol" w:hint="default"/>
      </w:rPr>
    </w:lvl>
    <w:lvl w:ilvl="4" w:tplc="D23E3378">
      <w:start w:val="1"/>
      <w:numFmt w:val="bullet"/>
      <w:lvlText w:val="o"/>
      <w:lvlJc w:val="left"/>
      <w:pPr>
        <w:ind w:left="3600" w:hanging="360"/>
      </w:pPr>
      <w:rPr>
        <w:rFonts w:ascii="Courier New" w:hAnsi="Courier New" w:hint="default"/>
      </w:rPr>
    </w:lvl>
    <w:lvl w:ilvl="5" w:tplc="F2D813FA">
      <w:start w:val="1"/>
      <w:numFmt w:val="bullet"/>
      <w:lvlText w:val=""/>
      <w:lvlJc w:val="left"/>
      <w:pPr>
        <w:ind w:left="4320" w:hanging="360"/>
      </w:pPr>
      <w:rPr>
        <w:rFonts w:ascii="Wingdings" w:hAnsi="Wingdings" w:hint="default"/>
      </w:rPr>
    </w:lvl>
    <w:lvl w:ilvl="6" w:tplc="D0CE1C8A">
      <w:start w:val="1"/>
      <w:numFmt w:val="bullet"/>
      <w:lvlText w:val=""/>
      <w:lvlJc w:val="left"/>
      <w:pPr>
        <w:ind w:left="5040" w:hanging="360"/>
      </w:pPr>
      <w:rPr>
        <w:rFonts w:ascii="Symbol" w:hAnsi="Symbol" w:hint="default"/>
      </w:rPr>
    </w:lvl>
    <w:lvl w:ilvl="7" w:tplc="5C3E3A8A">
      <w:start w:val="1"/>
      <w:numFmt w:val="bullet"/>
      <w:lvlText w:val="o"/>
      <w:lvlJc w:val="left"/>
      <w:pPr>
        <w:ind w:left="5760" w:hanging="360"/>
      </w:pPr>
      <w:rPr>
        <w:rFonts w:ascii="Courier New" w:hAnsi="Courier New" w:hint="default"/>
      </w:rPr>
    </w:lvl>
    <w:lvl w:ilvl="8" w:tplc="4E962534">
      <w:start w:val="1"/>
      <w:numFmt w:val="bullet"/>
      <w:lvlText w:val=""/>
      <w:lvlJc w:val="left"/>
      <w:pPr>
        <w:ind w:left="6480" w:hanging="360"/>
      </w:pPr>
      <w:rPr>
        <w:rFonts w:ascii="Wingdings" w:hAnsi="Wingdings" w:hint="default"/>
      </w:rPr>
    </w:lvl>
  </w:abstractNum>
  <w:abstractNum w:abstractNumId="24" w15:restartNumberingAfterBreak="0">
    <w:nsid w:val="3E9D4891"/>
    <w:multiLevelType w:val="hybridMultilevel"/>
    <w:tmpl w:val="306030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FCD4E62"/>
    <w:multiLevelType w:val="hybridMultilevel"/>
    <w:tmpl w:val="C7885872"/>
    <w:lvl w:ilvl="0" w:tplc="FC48ED70">
      <w:start w:val="1"/>
      <w:numFmt w:val="decimal"/>
      <w:lvlText w:val="%1."/>
      <w:lvlJc w:val="left"/>
      <w:pPr>
        <w:ind w:left="777"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E74B5" w:themeColor="accent1" w:themeShade="BF"/>
        <w:sz w:val="16"/>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3217CF5"/>
    <w:multiLevelType w:val="hybridMultilevel"/>
    <w:tmpl w:val="13E46F5C"/>
    <w:lvl w:ilvl="0" w:tplc="A474861A">
      <w:start w:val="1"/>
      <w:numFmt w:val="bullet"/>
      <w:lvlText w:val=""/>
      <w:lvlJc w:val="left"/>
      <w:pPr>
        <w:ind w:left="720" w:hanging="360"/>
      </w:pPr>
      <w:rPr>
        <w:rFonts w:ascii="Wingdings" w:hAnsi="Wingdings"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28" w15:restartNumberingAfterBreak="0">
    <w:nsid w:val="43251BED"/>
    <w:multiLevelType w:val="hybridMultilevel"/>
    <w:tmpl w:val="FADC5BC2"/>
    <w:lvl w:ilvl="0" w:tplc="841CBA32">
      <w:start w:val="1"/>
      <w:numFmt w:val="bullet"/>
      <w:lvlText w:val=""/>
      <w:lvlJc w:val="left"/>
      <w:pPr>
        <w:ind w:left="720" w:hanging="360"/>
      </w:pPr>
      <w:rPr>
        <w:rFonts w:ascii="Symbol" w:hAnsi="Symbol" w:hint="default"/>
      </w:rPr>
    </w:lvl>
    <w:lvl w:ilvl="1" w:tplc="98DCC32A">
      <w:start w:val="1"/>
      <w:numFmt w:val="bullet"/>
      <w:lvlText w:val="o"/>
      <w:lvlJc w:val="left"/>
      <w:pPr>
        <w:ind w:left="1440" w:hanging="360"/>
      </w:pPr>
      <w:rPr>
        <w:rFonts w:ascii="Courier New" w:hAnsi="Courier New" w:hint="default"/>
      </w:rPr>
    </w:lvl>
    <w:lvl w:ilvl="2" w:tplc="955A2452">
      <w:start w:val="1"/>
      <w:numFmt w:val="bullet"/>
      <w:lvlText w:val=""/>
      <w:lvlJc w:val="left"/>
      <w:pPr>
        <w:ind w:left="2160" w:hanging="360"/>
      </w:pPr>
      <w:rPr>
        <w:rFonts w:ascii="Wingdings" w:hAnsi="Wingdings" w:hint="default"/>
      </w:rPr>
    </w:lvl>
    <w:lvl w:ilvl="3" w:tplc="A3B030AC">
      <w:start w:val="1"/>
      <w:numFmt w:val="bullet"/>
      <w:lvlText w:val=""/>
      <w:lvlJc w:val="left"/>
      <w:pPr>
        <w:ind w:left="2880" w:hanging="360"/>
      </w:pPr>
      <w:rPr>
        <w:rFonts w:ascii="Symbol" w:hAnsi="Symbol" w:hint="default"/>
      </w:rPr>
    </w:lvl>
    <w:lvl w:ilvl="4" w:tplc="8BF6D890">
      <w:start w:val="1"/>
      <w:numFmt w:val="bullet"/>
      <w:lvlText w:val="o"/>
      <w:lvlJc w:val="left"/>
      <w:pPr>
        <w:ind w:left="3600" w:hanging="360"/>
      </w:pPr>
      <w:rPr>
        <w:rFonts w:ascii="Courier New" w:hAnsi="Courier New" w:hint="default"/>
      </w:rPr>
    </w:lvl>
    <w:lvl w:ilvl="5" w:tplc="9D9C03FE">
      <w:start w:val="1"/>
      <w:numFmt w:val="bullet"/>
      <w:lvlText w:val=""/>
      <w:lvlJc w:val="left"/>
      <w:pPr>
        <w:ind w:left="4320" w:hanging="360"/>
      </w:pPr>
      <w:rPr>
        <w:rFonts w:ascii="Wingdings" w:hAnsi="Wingdings" w:hint="default"/>
      </w:rPr>
    </w:lvl>
    <w:lvl w:ilvl="6" w:tplc="75909830">
      <w:start w:val="1"/>
      <w:numFmt w:val="bullet"/>
      <w:lvlText w:val=""/>
      <w:lvlJc w:val="left"/>
      <w:pPr>
        <w:ind w:left="5040" w:hanging="360"/>
      </w:pPr>
      <w:rPr>
        <w:rFonts w:ascii="Symbol" w:hAnsi="Symbol" w:hint="default"/>
      </w:rPr>
    </w:lvl>
    <w:lvl w:ilvl="7" w:tplc="DF266AB2">
      <w:start w:val="1"/>
      <w:numFmt w:val="bullet"/>
      <w:lvlText w:val="o"/>
      <w:lvlJc w:val="left"/>
      <w:pPr>
        <w:ind w:left="5760" w:hanging="360"/>
      </w:pPr>
      <w:rPr>
        <w:rFonts w:ascii="Courier New" w:hAnsi="Courier New" w:hint="default"/>
      </w:rPr>
    </w:lvl>
    <w:lvl w:ilvl="8" w:tplc="9942F81E">
      <w:start w:val="1"/>
      <w:numFmt w:val="bullet"/>
      <w:lvlText w:val=""/>
      <w:lvlJc w:val="left"/>
      <w:pPr>
        <w:ind w:left="6480" w:hanging="360"/>
      </w:pPr>
      <w:rPr>
        <w:rFonts w:ascii="Wingdings" w:hAnsi="Wingdings" w:hint="default"/>
      </w:rPr>
    </w:lvl>
  </w:abstractNum>
  <w:abstractNum w:abstractNumId="29" w15:restartNumberingAfterBreak="0">
    <w:nsid w:val="485120B8"/>
    <w:multiLevelType w:val="hybridMultilevel"/>
    <w:tmpl w:val="DF82FD30"/>
    <w:lvl w:ilvl="0" w:tplc="D9B2FC74">
      <w:start w:val="1"/>
      <w:numFmt w:val="decimal"/>
      <w:lvlText w:val="%1."/>
      <w:lvlJc w:val="left"/>
      <w:pPr>
        <w:ind w:left="777"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C5C3A9A"/>
    <w:multiLevelType w:val="hybridMultilevel"/>
    <w:tmpl w:val="A5589ECA"/>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4ECF1007"/>
    <w:multiLevelType w:val="hybridMultilevel"/>
    <w:tmpl w:val="7772B756"/>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2" w15:restartNumberingAfterBreak="0">
    <w:nsid w:val="50290A5D"/>
    <w:multiLevelType w:val="hybridMultilevel"/>
    <w:tmpl w:val="B796A7F2"/>
    <w:lvl w:ilvl="0" w:tplc="6FCED1E8">
      <w:start w:val="1"/>
      <w:numFmt w:val="bullet"/>
      <w:lvlText w:val="–"/>
      <w:lvlJc w:val="left"/>
      <w:pPr>
        <w:ind w:left="1778"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3" w15:restartNumberingAfterBreak="0">
    <w:nsid w:val="511C6F4C"/>
    <w:multiLevelType w:val="hybridMultilevel"/>
    <w:tmpl w:val="2F147176"/>
    <w:lvl w:ilvl="0" w:tplc="8B48E004">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250220C">
      <w:start w:val="1"/>
      <w:numFmt w:val="bullet"/>
      <w:lvlText w:val=""/>
      <w:lvlJc w:val="left"/>
      <w:pPr>
        <w:ind w:left="2160" w:hanging="360"/>
      </w:pPr>
      <w:rPr>
        <w:rFonts w:ascii="Wingdings" w:hAnsi="Wingdings" w:hint="default"/>
      </w:rPr>
    </w:lvl>
    <w:lvl w:ilvl="3" w:tplc="7E8A06FA">
      <w:start w:val="1"/>
      <w:numFmt w:val="bullet"/>
      <w:lvlText w:val=""/>
      <w:lvlJc w:val="left"/>
      <w:pPr>
        <w:ind w:left="2880" w:hanging="360"/>
      </w:pPr>
      <w:rPr>
        <w:rFonts w:ascii="Symbol" w:hAnsi="Symbol" w:hint="default"/>
      </w:rPr>
    </w:lvl>
    <w:lvl w:ilvl="4" w:tplc="0394822A">
      <w:start w:val="1"/>
      <w:numFmt w:val="bullet"/>
      <w:lvlText w:val="o"/>
      <w:lvlJc w:val="left"/>
      <w:pPr>
        <w:ind w:left="3600" w:hanging="360"/>
      </w:pPr>
      <w:rPr>
        <w:rFonts w:ascii="Courier New" w:hAnsi="Courier New" w:hint="default"/>
      </w:rPr>
    </w:lvl>
    <w:lvl w:ilvl="5" w:tplc="2DFA15A4">
      <w:start w:val="1"/>
      <w:numFmt w:val="bullet"/>
      <w:lvlText w:val=""/>
      <w:lvlJc w:val="left"/>
      <w:pPr>
        <w:ind w:left="4320" w:hanging="360"/>
      </w:pPr>
      <w:rPr>
        <w:rFonts w:ascii="Wingdings" w:hAnsi="Wingdings" w:hint="default"/>
      </w:rPr>
    </w:lvl>
    <w:lvl w:ilvl="6" w:tplc="75F010A2">
      <w:start w:val="1"/>
      <w:numFmt w:val="bullet"/>
      <w:lvlText w:val=""/>
      <w:lvlJc w:val="left"/>
      <w:pPr>
        <w:ind w:left="5040" w:hanging="360"/>
      </w:pPr>
      <w:rPr>
        <w:rFonts w:ascii="Symbol" w:hAnsi="Symbol" w:hint="default"/>
      </w:rPr>
    </w:lvl>
    <w:lvl w:ilvl="7" w:tplc="98FEED78">
      <w:start w:val="1"/>
      <w:numFmt w:val="bullet"/>
      <w:lvlText w:val="o"/>
      <w:lvlJc w:val="left"/>
      <w:pPr>
        <w:ind w:left="5760" w:hanging="360"/>
      </w:pPr>
      <w:rPr>
        <w:rFonts w:ascii="Courier New" w:hAnsi="Courier New" w:hint="default"/>
      </w:rPr>
    </w:lvl>
    <w:lvl w:ilvl="8" w:tplc="BDDC499E">
      <w:start w:val="1"/>
      <w:numFmt w:val="bullet"/>
      <w:lvlText w:val=""/>
      <w:lvlJc w:val="left"/>
      <w:pPr>
        <w:ind w:left="6480" w:hanging="360"/>
      </w:pPr>
      <w:rPr>
        <w:rFonts w:ascii="Wingdings" w:hAnsi="Wingdings" w:hint="default"/>
      </w:rPr>
    </w:lvl>
  </w:abstractNum>
  <w:abstractNum w:abstractNumId="34" w15:restartNumberingAfterBreak="0">
    <w:nsid w:val="52583DF4"/>
    <w:multiLevelType w:val="hybridMultilevel"/>
    <w:tmpl w:val="7D408952"/>
    <w:lvl w:ilvl="0" w:tplc="28D6018A">
      <w:numFmt w:val="bullet"/>
      <w:lvlText w:val="-"/>
      <w:lvlJc w:val="left"/>
      <w:pPr>
        <w:ind w:left="1494" w:hanging="360"/>
      </w:pPr>
      <w:rPr>
        <w:rFonts w:ascii="Arial" w:eastAsia="Arial"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5" w15:restartNumberingAfterBreak="0">
    <w:nsid w:val="533564FC"/>
    <w:multiLevelType w:val="hybridMultilevel"/>
    <w:tmpl w:val="B936BD5C"/>
    <w:lvl w:ilvl="0" w:tplc="E70A3164">
      <w:start w:val="1"/>
      <w:numFmt w:val="bullet"/>
      <w:lvlText w:val=""/>
      <w:lvlJc w:val="left"/>
      <w:pPr>
        <w:ind w:left="720" w:hanging="360"/>
      </w:pPr>
      <w:rPr>
        <w:rFonts w:ascii="Symbol" w:hAnsi="Symbol" w:hint="default"/>
      </w:rPr>
    </w:lvl>
    <w:lvl w:ilvl="1" w:tplc="2B18AF26">
      <w:start w:val="1"/>
      <w:numFmt w:val="bullet"/>
      <w:lvlText w:val="o"/>
      <w:lvlJc w:val="left"/>
      <w:pPr>
        <w:ind w:left="1440" w:hanging="360"/>
      </w:pPr>
      <w:rPr>
        <w:rFonts w:ascii="Courier New" w:hAnsi="Courier New" w:hint="default"/>
      </w:rPr>
    </w:lvl>
    <w:lvl w:ilvl="2" w:tplc="B8B0D3B2">
      <w:start w:val="1"/>
      <w:numFmt w:val="bullet"/>
      <w:lvlText w:val=""/>
      <w:lvlJc w:val="left"/>
      <w:pPr>
        <w:ind w:left="2160" w:hanging="360"/>
      </w:pPr>
      <w:rPr>
        <w:rFonts w:ascii="Wingdings" w:hAnsi="Wingdings" w:hint="default"/>
      </w:rPr>
    </w:lvl>
    <w:lvl w:ilvl="3" w:tplc="E25EE080">
      <w:start w:val="1"/>
      <w:numFmt w:val="bullet"/>
      <w:lvlText w:val=""/>
      <w:lvlJc w:val="left"/>
      <w:pPr>
        <w:ind w:left="2880" w:hanging="360"/>
      </w:pPr>
      <w:rPr>
        <w:rFonts w:ascii="Symbol" w:hAnsi="Symbol" w:hint="default"/>
      </w:rPr>
    </w:lvl>
    <w:lvl w:ilvl="4" w:tplc="18FA9BC6">
      <w:start w:val="1"/>
      <w:numFmt w:val="bullet"/>
      <w:lvlText w:val="o"/>
      <w:lvlJc w:val="left"/>
      <w:pPr>
        <w:ind w:left="3600" w:hanging="360"/>
      </w:pPr>
      <w:rPr>
        <w:rFonts w:ascii="Courier New" w:hAnsi="Courier New" w:hint="default"/>
      </w:rPr>
    </w:lvl>
    <w:lvl w:ilvl="5" w:tplc="87B25D02">
      <w:start w:val="1"/>
      <w:numFmt w:val="bullet"/>
      <w:lvlText w:val=""/>
      <w:lvlJc w:val="left"/>
      <w:pPr>
        <w:ind w:left="4320" w:hanging="360"/>
      </w:pPr>
      <w:rPr>
        <w:rFonts w:ascii="Wingdings" w:hAnsi="Wingdings" w:hint="default"/>
      </w:rPr>
    </w:lvl>
    <w:lvl w:ilvl="6" w:tplc="AD34119C">
      <w:start w:val="1"/>
      <w:numFmt w:val="bullet"/>
      <w:lvlText w:val=""/>
      <w:lvlJc w:val="left"/>
      <w:pPr>
        <w:ind w:left="5040" w:hanging="360"/>
      </w:pPr>
      <w:rPr>
        <w:rFonts w:ascii="Symbol" w:hAnsi="Symbol" w:hint="default"/>
      </w:rPr>
    </w:lvl>
    <w:lvl w:ilvl="7" w:tplc="0B340B24">
      <w:start w:val="1"/>
      <w:numFmt w:val="bullet"/>
      <w:lvlText w:val="o"/>
      <w:lvlJc w:val="left"/>
      <w:pPr>
        <w:ind w:left="5760" w:hanging="360"/>
      </w:pPr>
      <w:rPr>
        <w:rFonts w:ascii="Courier New" w:hAnsi="Courier New" w:hint="default"/>
      </w:rPr>
    </w:lvl>
    <w:lvl w:ilvl="8" w:tplc="D0C83C82">
      <w:start w:val="1"/>
      <w:numFmt w:val="bullet"/>
      <w:lvlText w:val=""/>
      <w:lvlJc w:val="left"/>
      <w:pPr>
        <w:ind w:left="6480" w:hanging="360"/>
      </w:pPr>
      <w:rPr>
        <w:rFonts w:ascii="Wingdings" w:hAnsi="Wingdings" w:hint="default"/>
      </w:rPr>
    </w:lvl>
  </w:abstractNum>
  <w:abstractNum w:abstractNumId="36" w15:restartNumberingAfterBreak="0">
    <w:nsid w:val="55E3286A"/>
    <w:multiLevelType w:val="hybridMultilevel"/>
    <w:tmpl w:val="722A439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7" w15:restartNumberingAfterBreak="0">
    <w:nsid w:val="58A90600"/>
    <w:multiLevelType w:val="hybridMultilevel"/>
    <w:tmpl w:val="AA981D0A"/>
    <w:lvl w:ilvl="0" w:tplc="82927B1A">
      <w:start w:val="1"/>
      <w:numFmt w:val="bullet"/>
      <w:lvlText w:val=""/>
      <w:lvlJc w:val="left"/>
      <w:pPr>
        <w:ind w:left="720" w:hanging="360"/>
      </w:pPr>
      <w:rPr>
        <w:rFonts w:ascii="Wingdings" w:hAnsi="Wingdings"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8" w15:restartNumberingAfterBreak="0">
    <w:nsid w:val="59293B97"/>
    <w:multiLevelType w:val="hybridMultilevel"/>
    <w:tmpl w:val="5DB6649E"/>
    <w:lvl w:ilvl="0" w:tplc="5C021672">
      <w:start w:val="1"/>
      <w:numFmt w:val="decimal"/>
      <w:lvlText w:val="%1."/>
      <w:lvlJc w:val="left"/>
      <w:pPr>
        <w:ind w:left="644"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93B07AB"/>
    <w:multiLevelType w:val="hybridMultilevel"/>
    <w:tmpl w:val="D18EC8CC"/>
    <w:lvl w:ilvl="0" w:tplc="E572E6D6">
      <w:start w:val="1"/>
      <w:numFmt w:val="bullet"/>
      <w:lvlText w:val=""/>
      <w:lvlJc w:val="left"/>
      <w:pPr>
        <w:ind w:left="720" w:hanging="360"/>
      </w:pPr>
      <w:rPr>
        <w:rFonts w:ascii="Wingdings" w:hAnsi="Wingdings" w:hint="default"/>
      </w:rPr>
    </w:lvl>
    <w:lvl w:ilvl="1" w:tplc="3A5E9A34">
      <w:start w:val="1"/>
      <w:numFmt w:val="bullet"/>
      <w:lvlText w:val="o"/>
      <w:lvlJc w:val="left"/>
      <w:pPr>
        <w:ind w:left="1440" w:hanging="360"/>
      </w:pPr>
      <w:rPr>
        <w:rFonts w:ascii="Courier New" w:hAnsi="Courier New" w:hint="default"/>
      </w:rPr>
    </w:lvl>
    <w:lvl w:ilvl="2" w:tplc="36B63158">
      <w:start w:val="1"/>
      <w:numFmt w:val="bullet"/>
      <w:lvlText w:val=""/>
      <w:lvlJc w:val="left"/>
      <w:pPr>
        <w:ind w:left="2160" w:hanging="360"/>
      </w:pPr>
      <w:rPr>
        <w:rFonts w:ascii="Wingdings" w:hAnsi="Wingdings" w:hint="default"/>
      </w:rPr>
    </w:lvl>
    <w:lvl w:ilvl="3" w:tplc="4956BE3C">
      <w:start w:val="1"/>
      <w:numFmt w:val="bullet"/>
      <w:lvlText w:val=""/>
      <w:lvlJc w:val="left"/>
      <w:pPr>
        <w:ind w:left="2880" w:hanging="360"/>
      </w:pPr>
      <w:rPr>
        <w:rFonts w:ascii="Symbol" w:hAnsi="Symbol" w:hint="default"/>
      </w:rPr>
    </w:lvl>
    <w:lvl w:ilvl="4" w:tplc="BB10E688">
      <w:start w:val="1"/>
      <w:numFmt w:val="bullet"/>
      <w:lvlText w:val="o"/>
      <w:lvlJc w:val="left"/>
      <w:pPr>
        <w:ind w:left="3600" w:hanging="360"/>
      </w:pPr>
      <w:rPr>
        <w:rFonts w:ascii="Courier New" w:hAnsi="Courier New" w:hint="default"/>
      </w:rPr>
    </w:lvl>
    <w:lvl w:ilvl="5" w:tplc="88F24BCA">
      <w:start w:val="1"/>
      <w:numFmt w:val="bullet"/>
      <w:lvlText w:val=""/>
      <w:lvlJc w:val="left"/>
      <w:pPr>
        <w:ind w:left="4320" w:hanging="360"/>
      </w:pPr>
      <w:rPr>
        <w:rFonts w:ascii="Wingdings" w:hAnsi="Wingdings" w:hint="default"/>
      </w:rPr>
    </w:lvl>
    <w:lvl w:ilvl="6" w:tplc="11F09EF0">
      <w:start w:val="1"/>
      <w:numFmt w:val="bullet"/>
      <w:lvlText w:val=""/>
      <w:lvlJc w:val="left"/>
      <w:pPr>
        <w:ind w:left="5040" w:hanging="360"/>
      </w:pPr>
      <w:rPr>
        <w:rFonts w:ascii="Symbol" w:hAnsi="Symbol" w:hint="default"/>
      </w:rPr>
    </w:lvl>
    <w:lvl w:ilvl="7" w:tplc="FED6E3F6">
      <w:start w:val="1"/>
      <w:numFmt w:val="bullet"/>
      <w:lvlText w:val="o"/>
      <w:lvlJc w:val="left"/>
      <w:pPr>
        <w:ind w:left="5760" w:hanging="360"/>
      </w:pPr>
      <w:rPr>
        <w:rFonts w:ascii="Courier New" w:hAnsi="Courier New" w:hint="default"/>
      </w:rPr>
    </w:lvl>
    <w:lvl w:ilvl="8" w:tplc="FD7637D4">
      <w:start w:val="1"/>
      <w:numFmt w:val="bullet"/>
      <w:lvlText w:val=""/>
      <w:lvlJc w:val="left"/>
      <w:pPr>
        <w:ind w:left="6480" w:hanging="360"/>
      </w:pPr>
      <w:rPr>
        <w:rFonts w:ascii="Wingdings" w:hAnsi="Wingdings" w:hint="default"/>
      </w:rPr>
    </w:lvl>
  </w:abstractNum>
  <w:abstractNum w:abstractNumId="40" w15:restartNumberingAfterBreak="0">
    <w:nsid w:val="5B412114"/>
    <w:multiLevelType w:val="hybridMultilevel"/>
    <w:tmpl w:val="2C844D54"/>
    <w:lvl w:ilvl="0" w:tplc="8B48E004">
      <w:start w:val="1"/>
      <w:numFmt w:val="bullet"/>
      <w:lvlText w:val=""/>
      <w:lvlJc w:val="left"/>
      <w:pPr>
        <w:ind w:left="720" w:hanging="360"/>
      </w:pPr>
      <w:rPr>
        <w:rFonts w:ascii="Symbol" w:hAnsi="Symbol" w:hint="default"/>
      </w:rPr>
    </w:lvl>
    <w:lvl w:ilvl="1" w:tplc="ABAC5394">
      <w:start w:val="1"/>
      <w:numFmt w:val="bullet"/>
      <w:lvlText w:val="o"/>
      <w:lvlJc w:val="left"/>
      <w:pPr>
        <w:ind w:left="1440" w:hanging="360"/>
      </w:pPr>
      <w:rPr>
        <w:rFonts w:ascii="Courier New" w:hAnsi="Courier New" w:hint="default"/>
      </w:rPr>
    </w:lvl>
    <w:lvl w:ilvl="2" w:tplc="B6D47286">
      <w:start w:val="1"/>
      <w:numFmt w:val="bullet"/>
      <w:lvlText w:val=""/>
      <w:lvlJc w:val="left"/>
      <w:pPr>
        <w:ind w:left="2160" w:hanging="360"/>
      </w:pPr>
      <w:rPr>
        <w:rFonts w:ascii="Wingdings" w:hAnsi="Wingdings" w:hint="default"/>
      </w:rPr>
    </w:lvl>
    <w:lvl w:ilvl="3" w:tplc="F238F2F0">
      <w:start w:val="1"/>
      <w:numFmt w:val="bullet"/>
      <w:lvlText w:val=""/>
      <w:lvlJc w:val="left"/>
      <w:pPr>
        <w:ind w:left="2880" w:hanging="360"/>
      </w:pPr>
      <w:rPr>
        <w:rFonts w:ascii="Symbol" w:hAnsi="Symbol" w:hint="default"/>
      </w:rPr>
    </w:lvl>
    <w:lvl w:ilvl="4" w:tplc="65ECABD2">
      <w:start w:val="1"/>
      <w:numFmt w:val="bullet"/>
      <w:lvlText w:val="o"/>
      <w:lvlJc w:val="left"/>
      <w:pPr>
        <w:ind w:left="3600" w:hanging="360"/>
      </w:pPr>
      <w:rPr>
        <w:rFonts w:ascii="Courier New" w:hAnsi="Courier New" w:hint="default"/>
      </w:rPr>
    </w:lvl>
    <w:lvl w:ilvl="5" w:tplc="12B6181C">
      <w:start w:val="1"/>
      <w:numFmt w:val="bullet"/>
      <w:lvlText w:val=""/>
      <w:lvlJc w:val="left"/>
      <w:pPr>
        <w:ind w:left="4320" w:hanging="360"/>
      </w:pPr>
      <w:rPr>
        <w:rFonts w:ascii="Wingdings" w:hAnsi="Wingdings" w:hint="default"/>
      </w:rPr>
    </w:lvl>
    <w:lvl w:ilvl="6" w:tplc="39828DE6">
      <w:start w:val="1"/>
      <w:numFmt w:val="bullet"/>
      <w:lvlText w:val=""/>
      <w:lvlJc w:val="left"/>
      <w:pPr>
        <w:ind w:left="5040" w:hanging="360"/>
      </w:pPr>
      <w:rPr>
        <w:rFonts w:ascii="Symbol" w:hAnsi="Symbol" w:hint="default"/>
      </w:rPr>
    </w:lvl>
    <w:lvl w:ilvl="7" w:tplc="50BCB08E">
      <w:start w:val="1"/>
      <w:numFmt w:val="bullet"/>
      <w:lvlText w:val="o"/>
      <w:lvlJc w:val="left"/>
      <w:pPr>
        <w:ind w:left="5760" w:hanging="360"/>
      </w:pPr>
      <w:rPr>
        <w:rFonts w:ascii="Courier New" w:hAnsi="Courier New" w:hint="default"/>
      </w:rPr>
    </w:lvl>
    <w:lvl w:ilvl="8" w:tplc="BC547E44">
      <w:start w:val="1"/>
      <w:numFmt w:val="bullet"/>
      <w:lvlText w:val=""/>
      <w:lvlJc w:val="left"/>
      <w:pPr>
        <w:ind w:left="6480" w:hanging="360"/>
      </w:pPr>
      <w:rPr>
        <w:rFonts w:ascii="Wingdings" w:hAnsi="Wingdings" w:hint="default"/>
      </w:rPr>
    </w:lvl>
  </w:abstractNum>
  <w:abstractNum w:abstractNumId="41" w15:restartNumberingAfterBreak="0">
    <w:nsid w:val="5F86580C"/>
    <w:multiLevelType w:val="hybridMultilevel"/>
    <w:tmpl w:val="F6DAAC28"/>
    <w:lvl w:ilvl="0" w:tplc="1FEAA446">
      <w:start w:val="1"/>
      <w:numFmt w:val="bullet"/>
      <w:lvlText w:val=""/>
      <w:lvlJc w:val="left"/>
      <w:pPr>
        <w:ind w:left="720" w:hanging="360"/>
      </w:pPr>
      <w:rPr>
        <w:rFonts w:ascii="Wingdings" w:hAnsi="Wingdings" w:hint="default"/>
      </w:rPr>
    </w:lvl>
    <w:lvl w:ilvl="1" w:tplc="7CFEBFD4">
      <w:start w:val="1"/>
      <w:numFmt w:val="bullet"/>
      <w:lvlText w:val="o"/>
      <w:lvlJc w:val="left"/>
      <w:pPr>
        <w:ind w:left="1440" w:hanging="360"/>
      </w:pPr>
      <w:rPr>
        <w:rFonts w:ascii="Courier New" w:hAnsi="Courier New" w:hint="default"/>
      </w:rPr>
    </w:lvl>
    <w:lvl w:ilvl="2" w:tplc="DDD02AD8">
      <w:start w:val="1"/>
      <w:numFmt w:val="bullet"/>
      <w:lvlText w:val=""/>
      <w:lvlJc w:val="left"/>
      <w:pPr>
        <w:ind w:left="2160" w:hanging="360"/>
      </w:pPr>
      <w:rPr>
        <w:rFonts w:ascii="Wingdings" w:hAnsi="Wingdings" w:hint="default"/>
      </w:rPr>
    </w:lvl>
    <w:lvl w:ilvl="3" w:tplc="03866742">
      <w:start w:val="1"/>
      <w:numFmt w:val="bullet"/>
      <w:lvlText w:val=""/>
      <w:lvlJc w:val="left"/>
      <w:pPr>
        <w:ind w:left="2880" w:hanging="360"/>
      </w:pPr>
      <w:rPr>
        <w:rFonts w:ascii="Symbol" w:hAnsi="Symbol" w:hint="default"/>
      </w:rPr>
    </w:lvl>
    <w:lvl w:ilvl="4" w:tplc="DA6C0260">
      <w:start w:val="1"/>
      <w:numFmt w:val="bullet"/>
      <w:lvlText w:val="o"/>
      <w:lvlJc w:val="left"/>
      <w:pPr>
        <w:ind w:left="3600" w:hanging="360"/>
      </w:pPr>
      <w:rPr>
        <w:rFonts w:ascii="Courier New" w:hAnsi="Courier New" w:hint="default"/>
      </w:rPr>
    </w:lvl>
    <w:lvl w:ilvl="5" w:tplc="67D61532">
      <w:start w:val="1"/>
      <w:numFmt w:val="bullet"/>
      <w:lvlText w:val=""/>
      <w:lvlJc w:val="left"/>
      <w:pPr>
        <w:ind w:left="4320" w:hanging="360"/>
      </w:pPr>
      <w:rPr>
        <w:rFonts w:ascii="Wingdings" w:hAnsi="Wingdings" w:hint="default"/>
      </w:rPr>
    </w:lvl>
    <w:lvl w:ilvl="6" w:tplc="7B12014C">
      <w:start w:val="1"/>
      <w:numFmt w:val="bullet"/>
      <w:lvlText w:val=""/>
      <w:lvlJc w:val="left"/>
      <w:pPr>
        <w:ind w:left="5040" w:hanging="360"/>
      </w:pPr>
      <w:rPr>
        <w:rFonts w:ascii="Symbol" w:hAnsi="Symbol" w:hint="default"/>
      </w:rPr>
    </w:lvl>
    <w:lvl w:ilvl="7" w:tplc="2CF659D0">
      <w:start w:val="1"/>
      <w:numFmt w:val="bullet"/>
      <w:lvlText w:val="o"/>
      <w:lvlJc w:val="left"/>
      <w:pPr>
        <w:ind w:left="5760" w:hanging="360"/>
      </w:pPr>
      <w:rPr>
        <w:rFonts w:ascii="Courier New" w:hAnsi="Courier New" w:hint="default"/>
      </w:rPr>
    </w:lvl>
    <w:lvl w:ilvl="8" w:tplc="03AEA1D0">
      <w:start w:val="1"/>
      <w:numFmt w:val="bullet"/>
      <w:lvlText w:val=""/>
      <w:lvlJc w:val="left"/>
      <w:pPr>
        <w:ind w:left="6480" w:hanging="360"/>
      </w:pPr>
      <w:rPr>
        <w:rFonts w:ascii="Wingdings" w:hAnsi="Wingdings" w:hint="default"/>
      </w:rPr>
    </w:lvl>
  </w:abstractNum>
  <w:abstractNum w:abstractNumId="42" w15:restartNumberingAfterBreak="0">
    <w:nsid w:val="5FE77B41"/>
    <w:multiLevelType w:val="hybridMultilevel"/>
    <w:tmpl w:val="760C3CAC"/>
    <w:lvl w:ilvl="0" w:tplc="0C0A000F">
      <w:start w:val="1"/>
      <w:numFmt w:val="decimal"/>
      <w:lvlText w:val="%1."/>
      <w:lvlJc w:val="left"/>
      <w:pPr>
        <w:ind w:left="720" w:hanging="360"/>
      </w:pPr>
      <w:rPr>
        <w:rFonts w:hint="default"/>
        <w:color w:val="2E74B5" w:themeColor="accent1" w:themeShade="BF"/>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63F74285"/>
    <w:multiLevelType w:val="hybridMultilevel"/>
    <w:tmpl w:val="74D6A404"/>
    <w:lvl w:ilvl="0" w:tplc="FFFFFFFF">
      <w:numFmt w:val="bullet"/>
      <w:lvlText w:val="–"/>
      <w:lvlJc w:val="left"/>
      <w:pPr>
        <w:ind w:left="1854" w:hanging="360"/>
      </w:pPr>
      <w:rPr>
        <w:rFonts w:ascii="Times New Roman" w:hAnsi="Times New Roman" w:hint="default"/>
        <w:sz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4" w15:restartNumberingAfterBreak="0">
    <w:nsid w:val="64735DF5"/>
    <w:multiLevelType w:val="hybridMultilevel"/>
    <w:tmpl w:val="807A25B8"/>
    <w:lvl w:ilvl="0" w:tplc="8B48E004">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5" w15:restartNumberingAfterBreak="0">
    <w:nsid w:val="68B81F35"/>
    <w:multiLevelType w:val="hybridMultilevel"/>
    <w:tmpl w:val="894EDA0A"/>
    <w:lvl w:ilvl="0" w:tplc="23A246E8">
      <w:numFmt w:val="bullet"/>
      <w:lvlText w:val="-"/>
      <w:lvlJc w:val="left"/>
      <w:pPr>
        <w:ind w:left="720" w:hanging="360"/>
      </w:pPr>
      <w:rPr>
        <w:rFonts w:ascii="Calibri" w:eastAsiaTheme="minorHAnsi" w:hAnsi="Calibri" w:cs="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0B93F56"/>
    <w:multiLevelType w:val="hybridMultilevel"/>
    <w:tmpl w:val="0B808B78"/>
    <w:lvl w:ilvl="0" w:tplc="FD88072A">
      <w:start w:val="1"/>
      <w:numFmt w:val="bullet"/>
      <w:lvlText w:val=""/>
      <w:lvlJc w:val="left"/>
      <w:pPr>
        <w:ind w:left="720" w:hanging="360"/>
      </w:pPr>
      <w:rPr>
        <w:rFonts w:ascii="Wingdings" w:hAnsi="Wingdings" w:hint="default"/>
      </w:rPr>
    </w:lvl>
    <w:lvl w:ilvl="1" w:tplc="19621C6E">
      <w:start w:val="1"/>
      <w:numFmt w:val="bullet"/>
      <w:lvlText w:val="o"/>
      <w:lvlJc w:val="left"/>
      <w:pPr>
        <w:ind w:left="1440" w:hanging="360"/>
      </w:pPr>
      <w:rPr>
        <w:rFonts w:ascii="Courier New" w:hAnsi="Courier New" w:hint="default"/>
      </w:rPr>
    </w:lvl>
    <w:lvl w:ilvl="2" w:tplc="E742712E">
      <w:start w:val="1"/>
      <w:numFmt w:val="bullet"/>
      <w:lvlText w:val=""/>
      <w:lvlJc w:val="left"/>
      <w:pPr>
        <w:ind w:left="2160" w:hanging="360"/>
      </w:pPr>
      <w:rPr>
        <w:rFonts w:ascii="Wingdings" w:hAnsi="Wingdings" w:hint="default"/>
      </w:rPr>
    </w:lvl>
    <w:lvl w:ilvl="3" w:tplc="6F8019A4">
      <w:start w:val="1"/>
      <w:numFmt w:val="bullet"/>
      <w:lvlText w:val=""/>
      <w:lvlJc w:val="left"/>
      <w:pPr>
        <w:ind w:left="2880" w:hanging="360"/>
      </w:pPr>
      <w:rPr>
        <w:rFonts w:ascii="Symbol" w:hAnsi="Symbol" w:hint="default"/>
      </w:rPr>
    </w:lvl>
    <w:lvl w:ilvl="4" w:tplc="126ACD7A">
      <w:start w:val="1"/>
      <w:numFmt w:val="bullet"/>
      <w:lvlText w:val="o"/>
      <w:lvlJc w:val="left"/>
      <w:pPr>
        <w:ind w:left="3600" w:hanging="360"/>
      </w:pPr>
      <w:rPr>
        <w:rFonts w:ascii="Courier New" w:hAnsi="Courier New" w:hint="default"/>
      </w:rPr>
    </w:lvl>
    <w:lvl w:ilvl="5" w:tplc="3934008A">
      <w:start w:val="1"/>
      <w:numFmt w:val="bullet"/>
      <w:lvlText w:val=""/>
      <w:lvlJc w:val="left"/>
      <w:pPr>
        <w:ind w:left="4320" w:hanging="360"/>
      </w:pPr>
      <w:rPr>
        <w:rFonts w:ascii="Wingdings" w:hAnsi="Wingdings" w:hint="default"/>
      </w:rPr>
    </w:lvl>
    <w:lvl w:ilvl="6" w:tplc="0ED67752">
      <w:start w:val="1"/>
      <w:numFmt w:val="bullet"/>
      <w:lvlText w:val=""/>
      <w:lvlJc w:val="left"/>
      <w:pPr>
        <w:ind w:left="5040" w:hanging="360"/>
      </w:pPr>
      <w:rPr>
        <w:rFonts w:ascii="Symbol" w:hAnsi="Symbol" w:hint="default"/>
      </w:rPr>
    </w:lvl>
    <w:lvl w:ilvl="7" w:tplc="2926FA64">
      <w:start w:val="1"/>
      <w:numFmt w:val="bullet"/>
      <w:lvlText w:val="o"/>
      <w:lvlJc w:val="left"/>
      <w:pPr>
        <w:ind w:left="5760" w:hanging="360"/>
      </w:pPr>
      <w:rPr>
        <w:rFonts w:ascii="Courier New" w:hAnsi="Courier New" w:hint="default"/>
      </w:rPr>
    </w:lvl>
    <w:lvl w:ilvl="8" w:tplc="64F459C8">
      <w:start w:val="1"/>
      <w:numFmt w:val="bullet"/>
      <w:lvlText w:val=""/>
      <w:lvlJc w:val="left"/>
      <w:pPr>
        <w:ind w:left="6480" w:hanging="360"/>
      </w:pPr>
      <w:rPr>
        <w:rFonts w:ascii="Wingdings" w:hAnsi="Wingdings" w:hint="default"/>
      </w:rPr>
    </w:lvl>
  </w:abstractNum>
  <w:abstractNum w:abstractNumId="47" w15:restartNumberingAfterBreak="0">
    <w:nsid w:val="72B00E23"/>
    <w:multiLevelType w:val="hybridMultilevel"/>
    <w:tmpl w:val="5DB6649E"/>
    <w:lvl w:ilvl="0" w:tplc="5C021672">
      <w:start w:val="1"/>
      <w:numFmt w:val="decimal"/>
      <w:lvlText w:val="%1."/>
      <w:lvlJc w:val="left"/>
      <w:pPr>
        <w:ind w:left="360"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77CA4147"/>
    <w:multiLevelType w:val="hybridMultilevel"/>
    <w:tmpl w:val="F7725BBC"/>
    <w:lvl w:ilvl="0" w:tplc="D8CEED3C">
      <w:start w:val="1"/>
      <w:numFmt w:val="bullet"/>
      <w:lvlText w:val=""/>
      <w:lvlJc w:val="left"/>
      <w:pPr>
        <w:ind w:left="720" w:hanging="360"/>
      </w:pPr>
      <w:rPr>
        <w:rFonts w:ascii="Symbol" w:hAnsi="Symbol" w:hint="default"/>
      </w:rPr>
    </w:lvl>
    <w:lvl w:ilvl="1" w:tplc="A6D85D10">
      <w:start w:val="1"/>
      <w:numFmt w:val="bullet"/>
      <w:lvlText w:val="o"/>
      <w:lvlJc w:val="left"/>
      <w:pPr>
        <w:ind w:left="1440" w:hanging="360"/>
      </w:pPr>
      <w:rPr>
        <w:rFonts w:ascii="Courier New" w:hAnsi="Courier New" w:hint="default"/>
      </w:rPr>
    </w:lvl>
    <w:lvl w:ilvl="2" w:tplc="AF98E10A">
      <w:start w:val="1"/>
      <w:numFmt w:val="bullet"/>
      <w:lvlText w:val=""/>
      <w:lvlJc w:val="left"/>
      <w:pPr>
        <w:ind w:left="2160" w:hanging="360"/>
      </w:pPr>
      <w:rPr>
        <w:rFonts w:ascii="Wingdings" w:hAnsi="Wingdings" w:hint="default"/>
      </w:rPr>
    </w:lvl>
    <w:lvl w:ilvl="3" w:tplc="EFFC4472">
      <w:start w:val="1"/>
      <w:numFmt w:val="bullet"/>
      <w:lvlText w:val=""/>
      <w:lvlJc w:val="left"/>
      <w:pPr>
        <w:ind w:left="2880" w:hanging="360"/>
      </w:pPr>
      <w:rPr>
        <w:rFonts w:ascii="Symbol" w:hAnsi="Symbol" w:hint="default"/>
      </w:rPr>
    </w:lvl>
    <w:lvl w:ilvl="4" w:tplc="56AA26AA">
      <w:start w:val="1"/>
      <w:numFmt w:val="bullet"/>
      <w:lvlText w:val="o"/>
      <w:lvlJc w:val="left"/>
      <w:pPr>
        <w:ind w:left="3600" w:hanging="360"/>
      </w:pPr>
      <w:rPr>
        <w:rFonts w:ascii="Courier New" w:hAnsi="Courier New" w:hint="default"/>
      </w:rPr>
    </w:lvl>
    <w:lvl w:ilvl="5" w:tplc="BF9E96CA">
      <w:start w:val="1"/>
      <w:numFmt w:val="bullet"/>
      <w:lvlText w:val=""/>
      <w:lvlJc w:val="left"/>
      <w:pPr>
        <w:ind w:left="4320" w:hanging="360"/>
      </w:pPr>
      <w:rPr>
        <w:rFonts w:ascii="Wingdings" w:hAnsi="Wingdings" w:hint="default"/>
      </w:rPr>
    </w:lvl>
    <w:lvl w:ilvl="6" w:tplc="3B02151E">
      <w:start w:val="1"/>
      <w:numFmt w:val="bullet"/>
      <w:lvlText w:val=""/>
      <w:lvlJc w:val="left"/>
      <w:pPr>
        <w:ind w:left="5040" w:hanging="360"/>
      </w:pPr>
      <w:rPr>
        <w:rFonts w:ascii="Symbol" w:hAnsi="Symbol" w:hint="default"/>
      </w:rPr>
    </w:lvl>
    <w:lvl w:ilvl="7" w:tplc="7466DB64">
      <w:start w:val="1"/>
      <w:numFmt w:val="bullet"/>
      <w:lvlText w:val="o"/>
      <w:lvlJc w:val="left"/>
      <w:pPr>
        <w:ind w:left="5760" w:hanging="360"/>
      </w:pPr>
      <w:rPr>
        <w:rFonts w:ascii="Courier New" w:hAnsi="Courier New" w:hint="default"/>
      </w:rPr>
    </w:lvl>
    <w:lvl w:ilvl="8" w:tplc="47AE4E1E">
      <w:start w:val="1"/>
      <w:numFmt w:val="bullet"/>
      <w:lvlText w:val=""/>
      <w:lvlJc w:val="left"/>
      <w:pPr>
        <w:ind w:left="6480" w:hanging="360"/>
      </w:pPr>
      <w:rPr>
        <w:rFonts w:ascii="Wingdings" w:hAnsi="Wingdings" w:hint="default"/>
      </w:rPr>
    </w:lvl>
  </w:abstractNum>
  <w:num w:numId="1">
    <w:abstractNumId w:val="6"/>
  </w:num>
  <w:num w:numId="2">
    <w:abstractNumId w:val="46"/>
  </w:num>
  <w:num w:numId="3">
    <w:abstractNumId w:val="41"/>
  </w:num>
  <w:num w:numId="4">
    <w:abstractNumId w:val="5"/>
  </w:num>
  <w:num w:numId="5">
    <w:abstractNumId w:val="39"/>
  </w:num>
  <w:num w:numId="6">
    <w:abstractNumId w:val="12"/>
  </w:num>
  <w:num w:numId="7">
    <w:abstractNumId w:val="19"/>
  </w:num>
  <w:num w:numId="8">
    <w:abstractNumId w:val="18"/>
  </w:num>
  <w:num w:numId="9">
    <w:abstractNumId w:val="23"/>
  </w:num>
  <w:num w:numId="10">
    <w:abstractNumId w:val="40"/>
  </w:num>
  <w:num w:numId="11">
    <w:abstractNumId w:val="17"/>
  </w:num>
  <w:num w:numId="12">
    <w:abstractNumId w:val="14"/>
  </w:num>
  <w:num w:numId="13">
    <w:abstractNumId w:val="1"/>
  </w:num>
  <w:num w:numId="14">
    <w:abstractNumId w:val="35"/>
  </w:num>
  <w:num w:numId="15">
    <w:abstractNumId w:val="37"/>
  </w:num>
  <w:num w:numId="16">
    <w:abstractNumId w:val="27"/>
  </w:num>
  <w:num w:numId="17">
    <w:abstractNumId w:val="48"/>
  </w:num>
  <w:num w:numId="18">
    <w:abstractNumId w:val="16"/>
  </w:num>
  <w:num w:numId="19">
    <w:abstractNumId w:val="33"/>
  </w:num>
  <w:num w:numId="20">
    <w:abstractNumId w:val="28"/>
  </w:num>
  <w:num w:numId="21">
    <w:abstractNumId w:val="0"/>
  </w:num>
  <w:num w:numId="22">
    <w:abstractNumId w:val="43"/>
  </w:num>
  <w:num w:numId="23">
    <w:abstractNumId w:val="15"/>
  </w:num>
  <w:num w:numId="24">
    <w:abstractNumId w:val="25"/>
  </w:num>
  <w:num w:numId="25">
    <w:abstractNumId w:val="29"/>
  </w:num>
  <w:num w:numId="26">
    <w:abstractNumId w:val="38"/>
  </w:num>
  <w:num w:numId="27">
    <w:abstractNumId w:val="8"/>
  </w:num>
  <w:num w:numId="28">
    <w:abstractNumId w:val="47"/>
  </w:num>
  <w:num w:numId="29">
    <w:abstractNumId w:val="30"/>
  </w:num>
  <w:num w:numId="30">
    <w:abstractNumId w:val="22"/>
  </w:num>
  <w:num w:numId="31">
    <w:abstractNumId w:val="44"/>
  </w:num>
  <w:num w:numId="32">
    <w:abstractNumId w:val="10"/>
  </w:num>
  <w:num w:numId="33">
    <w:abstractNumId w:val="21"/>
  </w:num>
  <w:num w:numId="34">
    <w:abstractNumId w:val="3"/>
  </w:num>
  <w:num w:numId="35">
    <w:abstractNumId w:val="4"/>
  </w:num>
  <w:num w:numId="36">
    <w:abstractNumId w:val="11"/>
  </w:num>
  <w:num w:numId="37">
    <w:abstractNumId w:val="34"/>
  </w:num>
  <w:num w:numId="38">
    <w:abstractNumId w:val="36"/>
  </w:num>
  <w:num w:numId="39">
    <w:abstractNumId w:val="7"/>
  </w:num>
  <w:num w:numId="40">
    <w:abstractNumId w:val="26"/>
  </w:num>
  <w:num w:numId="41">
    <w:abstractNumId w:val="42"/>
  </w:num>
  <w:num w:numId="42">
    <w:abstractNumId w:val="45"/>
  </w:num>
  <w:num w:numId="43">
    <w:abstractNumId w:val="24"/>
  </w:num>
  <w:num w:numId="44">
    <w:abstractNumId w:val="2"/>
  </w:num>
  <w:num w:numId="45">
    <w:abstractNumId w:val="20"/>
  </w:num>
  <w:num w:numId="46">
    <w:abstractNumId w:val="9"/>
  </w:num>
  <w:num w:numId="47">
    <w:abstractNumId w:val="32"/>
  </w:num>
  <w:num w:numId="48">
    <w:abstractNumId w:val="31"/>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8"/>
    <w:rsid w:val="0000068E"/>
    <w:rsid w:val="000012FA"/>
    <w:rsid w:val="00004D3A"/>
    <w:rsid w:val="000057EF"/>
    <w:rsid w:val="00007C67"/>
    <w:rsid w:val="0001173D"/>
    <w:rsid w:val="000122BE"/>
    <w:rsid w:val="0001464B"/>
    <w:rsid w:val="0001755C"/>
    <w:rsid w:val="000217E5"/>
    <w:rsid w:val="00022CB6"/>
    <w:rsid w:val="00026E05"/>
    <w:rsid w:val="00030F40"/>
    <w:rsid w:val="00035E1D"/>
    <w:rsid w:val="00036FFB"/>
    <w:rsid w:val="00041522"/>
    <w:rsid w:val="000433E4"/>
    <w:rsid w:val="00047417"/>
    <w:rsid w:val="00051AFB"/>
    <w:rsid w:val="00054D8D"/>
    <w:rsid w:val="00062A51"/>
    <w:rsid w:val="00063F10"/>
    <w:rsid w:val="00070368"/>
    <w:rsid w:val="00076D01"/>
    <w:rsid w:val="000775C9"/>
    <w:rsid w:val="0009028F"/>
    <w:rsid w:val="00091BB7"/>
    <w:rsid w:val="00091D86"/>
    <w:rsid w:val="00092622"/>
    <w:rsid w:val="0009528C"/>
    <w:rsid w:val="00095A8C"/>
    <w:rsid w:val="000A2BBD"/>
    <w:rsid w:val="000A52F5"/>
    <w:rsid w:val="000A5C07"/>
    <w:rsid w:val="000A70AF"/>
    <w:rsid w:val="000B10AE"/>
    <w:rsid w:val="000B25BE"/>
    <w:rsid w:val="000B3137"/>
    <w:rsid w:val="000B7932"/>
    <w:rsid w:val="000B7FD5"/>
    <w:rsid w:val="000C4174"/>
    <w:rsid w:val="000C4DB0"/>
    <w:rsid w:val="000D1EE7"/>
    <w:rsid w:val="000D31BB"/>
    <w:rsid w:val="000D3C72"/>
    <w:rsid w:val="000D557E"/>
    <w:rsid w:val="000D5D19"/>
    <w:rsid w:val="000D6EDC"/>
    <w:rsid w:val="000D73A6"/>
    <w:rsid w:val="000E0592"/>
    <w:rsid w:val="000E385F"/>
    <w:rsid w:val="000E3FAA"/>
    <w:rsid w:val="000E4661"/>
    <w:rsid w:val="000F072C"/>
    <w:rsid w:val="000F0D19"/>
    <w:rsid w:val="000F1A7F"/>
    <w:rsid w:val="000F1F2F"/>
    <w:rsid w:val="000F66B3"/>
    <w:rsid w:val="001018F1"/>
    <w:rsid w:val="00102699"/>
    <w:rsid w:val="001028DC"/>
    <w:rsid w:val="0010326F"/>
    <w:rsid w:val="00105738"/>
    <w:rsid w:val="001078D9"/>
    <w:rsid w:val="0010798D"/>
    <w:rsid w:val="00110AEE"/>
    <w:rsid w:val="001120E1"/>
    <w:rsid w:val="00114495"/>
    <w:rsid w:val="00116875"/>
    <w:rsid w:val="0012000F"/>
    <w:rsid w:val="001239A0"/>
    <w:rsid w:val="00123F22"/>
    <w:rsid w:val="001254B1"/>
    <w:rsid w:val="0012785E"/>
    <w:rsid w:val="00130977"/>
    <w:rsid w:val="0014156B"/>
    <w:rsid w:val="00143C75"/>
    <w:rsid w:val="00144CB9"/>
    <w:rsid w:val="00150C70"/>
    <w:rsid w:val="00151000"/>
    <w:rsid w:val="001557A5"/>
    <w:rsid w:val="00160ED5"/>
    <w:rsid w:val="00164FFE"/>
    <w:rsid w:val="00165E79"/>
    <w:rsid w:val="00166B66"/>
    <w:rsid w:val="00166C96"/>
    <w:rsid w:val="00170373"/>
    <w:rsid w:val="00170556"/>
    <w:rsid w:val="0017249A"/>
    <w:rsid w:val="00176176"/>
    <w:rsid w:val="001765B1"/>
    <w:rsid w:val="001802A7"/>
    <w:rsid w:val="001826FA"/>
    <w:rsid w:val="00182FA7"/>
    <w:rsid w:val="00183103"/>
    <w:rsid w:val="00183450"/>
    <w:rsid w:val="00183FA5"/>
    <w:rsid w:val="0018501B"/>
    <w:rsid w:val="00186A5F"/>
    <w:rsid w:val="00187155"/>
    <w:rsid w:val="00187334"/>
    <w:rsid w:val="001900C2"/>
    <w:rsid w:val="00194784"/>
    <w:rsid w:val="00196752"/>
    <w:rsid w:val="001A1484"/>
    <w:rsid w:val="001A22C9"/>
    <w:rsid w:val="001B087C"/>
    <w:rsid w:val="001B08D3"/>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78FD"/>
    <w:rsid w:val="001E07D3"/>
    <w:rsid w:val="001E13CD"/>
    <w:rsid w:val="001E595E"/>
    <w:rsid w:val="001E60C6"/>
    <w:rsid w:val="001E6247"/>
    <w:rsid w:val="001E6788"/>
    <w:rsid w:val="001E6A0E"/>
    <w:rsid w:val="001E77DE"/>
    <w:rsid w:val="001F7579"/>
    <w:rsid w:val="001F7785"/>
    <w:rsid w:val="002022F1"/>
    <w:rsid w:val="0020234C"/>
    <w:rsid w:val="00202B6B"/>
    <w:rsid w:val="00206B25"/>
    <w:rsid w:val="002078E0"/>
    <w:rsid w:val="00207F27"/>
    <w:rsid w:val="002128BA"/>
    <w:rsid w:val="002147ED"/>
    <w:rsid w:val="0021580A"/>
    <w:rsid w:val="00216241"/>
    <w:rsid w:val="0021645C"/>
    <w:rsid w:val="00220C4E"/>
    <w:rsid w:val="002213CE"/>
    <w:rsid w:val="00221C0C"/>
    <w:rsid w:val="0023121D"/>
    <w:rsid w:val="0023167E"/>
    <w:rsid w:val="002320CD"/>
    <w:rsid w:val="002337B3"/>
    <w:rsid w:val="002418FE"/>
    <w:rsid w:val="00244056"/>
    <w:rsid w:val="00251FC4"/>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5E20"/>
    <w:rsid w:val="002C2FF0"/>
    <w:rsid w:val="002C384F"/>
    <w:rsid w:val="002C5468"/>
    <w:rsid w:val="002D1078"/>
    <w:rsid w:val="002D12C8"/>
    <w:rsid w:val="002D1924"/>
    <w:rsid w:val="002D2704"/>
    <w:rsid w:val="002D307E"/>
    <w:rsid w:val="002D5334"/>
    <w:rsid w:val="002D61A6"/>
    <w:rsid w:val="002E17E4"/>
    <w:rsid w:val="002F0B4E"/>
    <w:rsid w:val="002F0BD4"/>
    <w:rsid w:val="002F36F2"/>
    <w:rsid w:val="002F49CE"/>
    <w:rsid w:val="002F6611"/>
    <w:rsid w:val="00303376"/>
    <w:rsid w:val="00303462"/>
    <w:rsid w:val="00304C93"/>
    <w:rsid w:val="00306A04"/>
    <w:rsid w:val="003077B4"/>
    <w:rsid w:val="00311072"/>
    <w:rsid w:val="003132C2"/>
    <w:rsid w:val="00313A25"/>
    <w:rsid w:val="00315618"/>
    <w:rsid w:val="00317341"/>
    <w:rsid w:val="00317AC0"/>
    <w:rsid w:val="003219A0"/>
    <w:rsid w:val="003221F3"/>
    <w:rsid w:val="00322E5A"/>
    <w:rsid w:val="00324A5E"/>
    <w:rsid w:val="0032753B"/>
    <w:rsid w:val="00331A87"/>
    <w:rsid w:val="003321CE"/>
    <w:rsid w:val="00332E4E"/>
    <w:rsid w:val="00334A20"/>
    <w:rsid w:val="003404AB"/>
    <w:rsid w:val="00340B25"/>
    <w:rsid w:val="00342688"/>
    <w:rsid w:val="003427E1"/>
    <w:rsid w:val="00342EF6"/>
    <w:rsid w:val="00345678"/>
    <w:rsid w:val="003469D1"/>
    <w:rsid w:val="00351386"/>
    <w:rsid w:val="00353223"/>
    <w:rsid w:val="0035412D"/>
    <w:rsid w:val="00355469"/>
    <w:rsid w:val="00357D4B"/>
    <w:rsid w:val="00363B3A"/>
    <w:rsid w:val="003664AD"/>
    <w:rsid w:val="003664EE"/>
    <w:rsid w:val="00366DA6"/>
    <w:rsid w:val="00373946"/>
    <w:rsid w:val="00373E73"/>
    <w:rsid w:val="003747BA"/>
    <w:rsid w:val="00374A87"/>
    <w:rsid w:val="003760B2"/>
    <w:rsid w:val="00377038"/>
    <w:rsid w:val="00377AC4"/>
    <w:rsid w:val="00380FB9"/>
    <w:rsid w:val="00383DC7"/>
    <w:rsid w:val="00386AFE"/>
    <w:rsid w:val="00387099"/>
    <w:rsid w:val="00394247"/>
    <w:rsid w:val="00396388"/>
    <w:rsid w:val="00396B4F"/>
    <w:rsid w:val="003A047F"/>
    <w:rsid w:val="003A1E3C"/>
    <w:rsid w:val="003A2B96"/>
    <w:rsid w:val="003A2C64"/>
    <w:rsid w:val="003A3017"/>
    <w:rsid w:val="003A5FA3"/>
    <w:rsid w:val="003A6269"/>
    <w:rsid w:val="003A7295"/>
    <w:rsid w:val="003B10E7"/>
    <w:rsid w:val="003B2A45"/>
    <w:rsid w:val="003B30A2"/>
    <w:rsid w:val="003B5DFE"/>
    <w:rsid w:val="003C2463"/>
    <w:rsid w:val="003C2C09"/>
    <w:rsid w:val="003C45F8"/>
    <w:rsid w:val="003C54EA"/>
    <w:rsid w:val="003C6BCE"/>
    <w:rsid w:val="003D0D5C"/>
    <w:rsid w:val="003D355A"/>
    <w:rsid w:val="003D430B"/>
    <w:rsid w:val="003D600C"/>
    <w:rsid w:val="003E157C"/>
    <w:rsid w:val="003E4682"/>
    <w:rsid w:val="003E4B8B"/>
    <w:rsid w:val="003E5B61"/>
    <w:rsid w:val="003E5D62"/>
    <w:rsid w:val="003E67A3"/>
    <w:rsid w:val="003F039A"/>
    <w:rsid w:val="003F43E5"/>
    <w:rsid w:val="0040187F"/>
    <w:rsid w:val="0040270B"/>
    <w:rsid w:val="00410E26"/>
    <w:rsid w:val="00412964"/>
    <w:rsid w:val="00413528"/>
    <w:rsid w:val="00413590"/>
    <w:rsid w:val="0042008D"/>
    <w:rsid w:val="00421532"/>
    <w:rsid w:val="0042367E"/>
    <w:rsid w:val="00426440"/>
    <w:rsid w:val="00430B04"/>
    <w:rsid w:val="00431744"/>
    <w:rsid w:val="00433E73"/>
    <w:rsid w:val="00435A4E"/>
    <w:rsid w:val="00443961"/>
    <w:rsid w:val="0044565A"/>
    <w:rsid w:val="00445945"/>
    <w:rsid w:val="0044675E"/>
    <w:rsid w:val="0044741E"/>
    <w:rsid w:val="00451105"/>
    <w:rsid w:val="004547B5"/>
    <w:rsid w:val="00456130"/>
    <w:rsid w:val="00457A5C"/>
    <w:rsid w:val="00460AC5"/>
    <w:rsid w:val="00461DE8"/>
    <w:rsid w:val="00465059"/>
    <w:rsid w:val="004704FD"/>
    <w:rsid w:val="00472639"/>
    <w:rsid w:val="00472736"/>
    <w:rsid w:val="00473BFD"/>
    <w:rsid w:val="004745BE"/>
    <w:rsid w:val="004759F9"/>
    <w:rsid w:val="00477550"/>
    <w:rsid w:val="004811A6"/>
    <w:rsid w:val="00483DE2"/>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4EB5"/>
    <w:rsid w:val="004A6DC2"/>
    <w:rsid w:val="004A71EE"/>
    <w:rsid w:val="004B01DA"/>
    <w:rsid w:val="004B227E"/>
    <w:rsid w:val="004B2919"/>
    <w:rsid w:val="004B3A42"/>
    <w:rsid w:val="004B4602"/>
    <w:rsid w:val="004B4608"/>
    <w:rsid w:val="004B5579"/>
    <w:rsid w:val="004B55F3"/>
    <w:rsid w:val="004B6D3A"/>
    <w:rsid w:val="004B7C34"/>
    <w:rsid w:val="004C4A26"/>
    <w:rsid w:val="004C55BD"/>
    <w:rsid w:val="004C7C6B"/>
    <w:rsid w:val="004C7F15"/>
    <w:rsid w:val="004D333D"/>
    <w:rsid w:val="004D35CF"/>
    <w:rsid w:val="004D3F9F"/>
    <w:rsid w:val="004D6322"/>
    <w:rsid w:val="004E3321"/>
    <w:rsid w:val="004E53DB"/>
    <w:rsid w:val="004E6A2C"/>
    <w:rsid w:val="004E6E35"/>
    <w:rsid w:val="004E7ACC"/>
    <w:rsid w:val="004F0164"/>
    <w:rsid w:val="004F115C"/>
    <w:rsid w:val="00501A2C"/>
    <w:rsid w:val="005031CF"/>
    <w:rsid w:val="00504EE5"/>
    <w:rsid w:val="00506548"/>
    <w:rsid w:val="0050683C"/>
    <w:rsid w:val="00507E71"/>
    <w:rsid w:val="00510B84"/>
    <w:rsid w:val="00510D33"/>
    <w:rsid w:val="0051117F"/>
    <w:rsid w:val="00512D44"/>
    <w:rsid w:val="00513663"/>
    <w:rsid w:val="00517B1D"/>
    <w:rsid w:val="005222B2"/>
    <w:rsid w:val="0052256B"/>
    <w:rsid w:val="00522DD3"/>
    <w:rsid w:val="005301C0"/>
    <w:rsid w:val="00532CA9"/>
    <w:rsid w:val="00534C9E"/>
    <w:rsid w:val="00536BF9"/>
    <w:rsid w:val="00540904"/>
    <w:rsid w:val="00541045"/>
    <w:rsid w:val="00542333"/>
    <w:rsid w:val="005431A8"/>
    <w:rsid w:val="00544326"/>
    <w:rsid w:val="0055024D"/>
    <w:rsid w:val="00555132"/>
    <w:rsid w:val="00555802"/>
    <w:rsid w:val="0055694B"/>
    <w:rsid w:val="00557ADD"/>
    <w:rsid w:val="005600F2"/>
    <w:rsid w:val="00560391"/>
    <w:rsid w:val="005626C1"/>
    <w:rsid w:val="00563AE6"/>
    <w:rsid w:val="00564293"/>
    <w:rsid w:val="005675C5"/>
    <w:rsid w:val="00571ED1"/>
    <w:rsid w:val="0057321F"/>
    <w:rsid w:val="005762EB"/>
    <w:rsid w:val="00581E19"/>
    <w:rsid w:val="0058237D"/>
    <w:rsid w:val="00582C32"/>
    <w:rsid w:val="00585799"/>
    <w:rsid w:val="00587A91"/>
    <w:rsid w:val="00590B82"/>
    <w:rsid w:val="005911AC"/>
    <w:rsid w:val="005939A9"/>
    <w:rsid w:val="00596E3E"/>
    <w:rsid w:val="005A6ED9"/>
    <w:rsid w:val="005A7080"/>
    <w:rsid w:val="005B052F"/>
    <w:rsid w:val="005B0821"/>
    <w:rsid w:val="005B10AB"/>
    <w:rsid w:val="005B21F5"/>
    <w:rsid w:val="005B3E50"/>
    <w:rsid w:val="005B6DCF"/>
    <w:rsid w:val="005C183F"/>
    <w:rsid w:val="005C3E36"/>
    <w:rsid w:val="005C422B"/>
    <w:rsid w:val="005C607A"/>
    <w:rsid w:val="005D3A5D"/>
    <w:rsid w:val="005D3B8E"/>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F6D"/>
    <w:rsid w:val="0061126C"/>
    <w:rsid w:val="006120CA"/>
    <w:rsid w:val="00613194"/>
    <w:rsid w:val="0061329C"/>
    <w:rsid w:val="006138FA"/>
    <w:rsid w:val="00613ADC"/>
    <w:rsid w:val="006217C6"/>
    <w:rsid w:val="00622760"/>
    <w:rsid w:val="006245A3"/>
    <w:rsid w:val="00624727"/>
    <w:rsid w:val="00625067"/>
    <w:rsid w:val="006250EA"/>
    <w:rsid w:val="006251FF"/>
    <w:rsid w:val="00627645"/>
    <w:rsid w:val="00630CF5"/>
    <w:rsid w:val="00631DF0"/>
    <w:rsid w:val="00632BD1"/>
    <w:rsid w:val="006367B7"/>
    <w:rsid w:val="00643124"/>
    <w:rsid w:val="00643CFC"/>
    <w:rsid w:val="0064682F"/>
    <w:rsid w:val="00647102"/>
    <w:rsid w:val="00647A33"/>
    <w:rsid w:val="00651118"/>
    <w:rsid w:val="006523FD"/>
    <w:rsid w:val="00652E88"/>
    <w:rsid w:val="00653F48"/>
    <w:rsid w:val="00654C13"/>
    <w:rsid w:val="00654C1A"/>
    <w:rsid w:val="00656324"/>
    <w:rsid w:val="0065741F"/>
    <w:rsid w:val="00657F40"/>
    <w:rsid w:val="006614D4"/>
    <w:rsid w:val="00663B38"/>
    <w:rsid w:val="0066542E"/>
    <w:rsid w:val="006659CA"/>
    <w:rsid w:val="006663E0"/>
    <w:rsid w:val="00670D5F"/>
    <w:rsid w:val="00671EC7"/>
    <w:rsid w:val="0067663B"/>
    <w:rsid w:val="00677366"/>
    <w:rsid w:val="00677DD7"/>
    <w:rsid w:val="00680679"/>
    <w:rsid w:val="00681FF0"/>
    <w:rsid w:val="00683123"/>
    <w:rsid w:val="006865C6"/>
    <w:rsid w:val="006871B6"/>
    <w:rsid w:val="00687416"/>
    <w:rsid w:val="00692CB7"/>
    <w:rsid w:val="00694B7A"/>
    <w:rsid w:val="0069662F"/>
    <w:rsid w:val="006A0841"/>
    <w:rsid w:val="006A244E"/>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69F4"/>
    <w:rsid w:val="006C7AF2"/>
    <w:rsid w:val="006C7F8B"/>
    <w:rsid w:val="006E01F8"/>
    <w:rsid w:val="006E360D"/>
    <w:rsid w:val="006E5139"/>
    <w:rsid w:val="006E63AD"/>
    <w:rsid w:val="006F0B9C"/>
    <w:rsid w:val="006F1BF8"/>
    <w:rsid w:val="006F2919"/>
    <w:rsid w:val="006F6121"/>
    <w:rsid w:val="00703FE3"/>
    <w:rsid w:val="007064CF"/>
    <w:rsid w:val="00707874"/>
    <w:rsid w:val="0071066D"/>
    <w:rsid w:val="00711213"/>
    <w:rsid w:val="00714047"/>
    <w:rsid w:val="00714BF9"/>
    <w:rsid w:val="007206DC"/>
    <w:rsid w:val="00722F89"/>
    <w:rsid w:val="0072381E"/>
    <w:rsid w:val="00724D22"/>
    <w:rsid w:val="00727F19"/>
    <w:rsid w:val="00731942"/>
    <w:rsid w:val="00735C94"/>
    <w:rsid w:val="00740129"/>
    <w:rsid w:val="00741606"/>
    <w:rsid w:val="00745126"/>
    <w:rsid w:val="007508A9"/>
    <w:rsid w:val="00751814"/>
    <w:rsid w:val="00753ECB"/>
    <w:rsid w:val="00754A31"/>
    <w:rsid w:val="00755C75"/>
    <w:rsid w:val="007575EA"/>
    <w:rsid w:val="0076036E"/>
    <w:rsid w:val="00760884"/>
    <w:rsid w:val="00763856"/>
    <w:rsid w:val="0076789A"/>
    <w:rsid w:val="0077250E"/>
    <w:rsid w:val="00775F6A"/>
    <w:rsid w:val="007777C5"/>
    <w:rsid w:val="00780B8A"/>
    <w:rsid w:val="00787C57"/>
    <w:rsid w:val="00787C91"/>
    <w:rsid w:val="007930DE"/>
    <w:rsid w:val="0079798A"/>
    <w:rsid w:val="00797D66"/>
    <w:rsid w:val="007A25FC"/>
    <w:rsid w:val="007A2A5E"/>
    <w:rsid w:val="007A2D08"/>
    <w:rsid w:val="007A4E22"/>
    <w:rsid w:val="007B090C"/>
    <w:rsid w:val="007B3671"/>
    <w:rsid w:val="007B4089"/>
    <w:rsid w:val="007B6F13"/>
    <w:rsid w:val="007B7AE3"/>
    <w:rsid w:val="007B7B71"/>
    <w:rsid w:val="007C7CB7"/>
    <w:rsid w:val="007D059A"/>
    <w:rsid w:val="007D09E7"/>
    <w:rsid w:val="007D65AE"/>
    <w:rsid w:val="007E05C0"/>
    <w:rsid w:val="007E3B57"/>
    <w:rsid w:val="007E410D"/>
    <w:rsid w:val="007E529B"/>
    <w:rsid w:val="007F0D8E"/>
    <w:rsid w:val="007F1348"/>
    <w:rsid w:val="007F1D94"/>
    <w:rsid w:val="007F4213"/>
    <w:rsid w:val="007F5493"/>
    <w:rsid w:val="0080068D"/>
    <w:rsid w:val="00812013"/>
    <w:rsid w:val="008123EF"/>
    <w:rsid w:val="008139D1"/>
    <w:rsid w:val="00815635"/>
    <w:rsid w:val="00815B2D"/>
    <w:rsid w:val="00817426"/>
    <w:rsid w:val="00817A38"/>
    <w:rsid w:val="00821F82"/>
    <w:rsid w:val="00822E48"/>
    <w:rsid w:val="00822EFB"/>
    <w:rsid w:val="00823C2B"/>
    <w:rsid w:val="0082402A"/>
    <w:rsid w:val="00825503"/>
    <w:rsid w:val="00825E7F"/>
    <w:rsid w:val="00826509"/>
    <w:rsid w:val="0083086B"/>
    <w:rsid w:val="00833D5A"/>
    <w:rsid w:val="00834825"/>
    <w:rsid w:val="00835B43"/>
    <w:rsid w:val="00841502"/>
    <w:rsid w:val="00851343"/>
    <w:rsid w:val="0085335B"/>
    <w:rsid w:val="00855E30"/>
    <w:rsid w:val="00855ED4"/>
    <w:rsid w:val="00856006"/>
    <w:rsid w:val="00863111"/>
    <w:rsid w:val="0086356C"/>
    <w:rsid w:val="00866603"/>
    <w:rsid w:val="00866A46"/>
    <w:rsid w:val="00866EE4"/>
    <w:rsid w:val="008705B6"/>
    <w:rsid w:val="00870B22"/>
    <w:rsid w:val="0087128F"/>
    <w:rsid w:val="00871489"/>
    <w:rsid w:val="00873F41"/>
    <w:rsid w:val="0087666D"/>
    <w:rsid w:val="00876F52"/>
    <w:rsid w:val="008819CF"/>
    <w:rsid w:val="0088226E"/>
    <w:rsid w:val="00882E5F"/>
    <w:rsid w:val="0088408D"/>
    <w:rsid w:val="0088464D"/>
    <w:rsid w:val="008854A1"/>
    <w:rsid w:val="00885D21"/>
    <w:rsid w:val="00886447"/>
    <w:rsid w:val="008865A3"/>
    <w:rsid w:val="00890E5E"/>
    <w:rsid w:val="00891C7D"/>
    <w:rsid w:val="008947E1"/>
    <w:rsid w:val="00894A83"/>
    <w:rsid w:val="008A3982"/>
    <w:rsid w:val="008A3EE1"/>
    <w:rsid w:val="008A54AC"/>
    <w:rsid w:val="008A5578"/>
    <w:rsid w:val="008A56F1"/>
    <w:rsid w:val="008A7C64"/>
    <w:rsid w:val="008A7E31"/>
    <w:rsid w:val="008B2A70"/>
    <w:rsid w:val="008B3A52"/>
    <w:rsid w:val="008C3C34"/>
    <w:rsid w:val="008C3E1D"/>
    <w:rsid w:val="008C58B8"/>
    <w:rsid w:val="008C5B3D"/>
    <w:rsid w:val="008C6318"/>
    <w:rsid w:val="008D1D67"/>
    <w:rsid w:val="008D42CB"/>
    <w:rsid w:val="008D4DAB"/>
    <w:rsid w:val="008D7AA3"/>
    <w:rsid w:val="008E0A49"/>
    <w:rsid w:val="008E14A6"/>
    <w:rsid w:val="008E1C5A"/>
    <w:rsid w:val="008E1CC2"/>
    <w:rsid w:val="008E2070"/>
    <w:rsid w:val="008E6484"/>
    <w:rsid w:val="008E657C"/>
    <w:rsid w:val="008F0AA7"/>
    <w:rsid w:val="008F460B"/>
    <w:rsid w:val="008F53AA"/>
    <w:rsid w:val="008F5631"/>
    <w:rsid w:val="008F607C"/>
    <w:rsid w:val="00902788"/>
    <w:rsid w:val="009031ED"/>
    <w:rsid w:val="00904DD2"/>
    <w:rsid w:val="00905E02"/>
    <w:rsid w:val="0090667B"/>
    <w:rsid w:val="009105F1"/>
    <w:rsid w:val="00912F5F"/>
    <w:rsid w:val="00914AE1"/>
    <w:rsid w:val="00916AC8"/>
    <w:rsid w:val="00916EB9"/>
    <w:rsid w:val="00925991"/>
    <w:rsid w:val="00925B21"/>
    <w:rsid w:val="00935894"/>
    <w:rsid w:val="009363A7"/>
    <w:rsid w:val="00937E78"/>
    <w:rsid w:val="00941AAA"/>
    <w:rsid w:val="009431FF"/>
    <w:rsid w:val="00947CBA"/>
    <w:rsid w:val="00947FD1"/>
    <w:rsid w:val="00952A54"/>
    <w:rsid w:val="00954A6F"/>
    <w:rsid w:val="00954ADB"/>
    <w:rsid w:val="00955CAC"/>
    <w:rsid w:val="00966E6E"/>
    <w:rsid w:val="00967C5E"/>
    <w:rsid w:val="009716FB"/>
    <w:rsid w:val="00972AE7"/>
    <w:rsid w:val="0097425A"/>
    <w:rsid w:val="0097543B"/>
    <w:rsid w:val="00976D34"/>
    <w:rsid w:val="00982330"/>
    <w:rsid w:val="00990B33"/>
    <w:rsid w:val="00990D97"/>
    <w:rsid w:val="00995646"/>
    <w:rsid w:val="00996841"/>
    <w:rsid w:val="009975AE"/>
    <w:rsid w:val="009A1A1C"/>
    <w:rsid w:val="009A3ADB"/>
    <w:rsid w:val="009A3D36"/>
    <w:rsid w:val="009A69E9"/>
    <w:rsid w:val="009A7402"/>
    <w:rsid w:val="009B0528"/>
    <w:rsid w:val="009B1FD1"/>
    <w:rsid w:val="009B31C3"/>
    <w:rsid w:val="009B40C4"/>
    <w:rsid w:val="009B60A9"/>
    <w:rsid w:val="009B70F1"/>
    <w:rsid w:val="009B7B30"/>
    <w:rsid w:val="009C0C46"/>
    <w:rsid w:val="009C0DCF"/>
    <w:rsid w:val="009C2027"/>
    <w:rsid w:val="009C2191"/>
    <w:rsid w:val="009C2C5F"/>
    <w:rsid w:val="009C4EFD"/>
    <w:rsid w:val="009C78D2"/>
    <w:rsid w:val="009D279C"/>
    <w:rsid w:val="009D3B9A"/>
    <w:rsid w:val="009D4D11"/>
    <w:rsid w:val="009E1331"/>
    <w:rsid w:val="009E2E8C"/>
    <w:rsid w:val="009E49DC"/>
    <w:rsid w:val="009F0EF4"/>
    <w:rsid w:val="009F1D8B"/>
    <w:rsid w:val="009F4DE4"/>
    <w:rsid w:val="009F64A8"/>
    <w:rsid w:val="009F6693"/>
    <w:rsid w:val="009F70D9"/>
    <w:rsid w:val="00A021B4"/>
    <w:rsid w:val="00A0614A"/>
    <w:rsid w:val="00A1259E"/>
    <w:rsid w:val="00A1343B"/>
    <w:rsid w:val="00A13A2B"/>
    <w:rsid w:val="00A15351"/>
    <w:rsid w:val="00A16B08"/>
    <w:rsid w:val="00A16F75"/>
    <w:rsid w:val="00A17806"/>
    <w:rsid w:val="00A30278"/>
    <w:rsid w:val="00A304E7"/>
    <w:rsid w:val="00A30C6A"/>
    <w:rsid w:val="00A3278D"/>
    <w:rsid w:val="00A40C7E"/>
    <w:rsid w:val="00A41C92"/>
    <w:rsid w:val="00A42DC9"/>
    <w:rsid w:val="00A44AC1"/>
    <w:rsid w:val="00A45E6F"/>
    <w:rsid w:val="00A5372B"/>
    <w:rsid w:val="00A56F89"/>
    <w:rsid w:val="00A629EB"/>
    <w:rsid w:val="00A634C8"/>
    <w:rsid w:val="00A664EA"/>
    <w:rsid w:val="00A7245F"/>
    <w:rsid w:val="00A75CE0"/>
    <w:rsid w:val="00A82711"/>
    <w:rsid w:val="00A8394C"/>
    <w:rsid w:val="00A857B7"/>
    <w:rsid w:val="00A864D7"/>
    <w:rsid w:val="00A867A3"/>
    <w:rsid w:val="00A9130E"/>
    <w:rsid w:val="00A9612F"/>
    <w:rsid w:val="00A974AD"/>
    <w:rsid w:val="00AA333A"/>
    <w:rsid w:val="00AA58ED"/>
    <w:rsid w:val="00AA66F4"/>
    <w:rsid w:val="00AA760B"/>
    <w:rsid w:val="00AB14F4"/>
    <w:rsid w:val="00AB16B3"/>
    <w:rsid w:val="00AB1BB6"/>
    <w:rsid w:val="00AB2F1B"/>
    <w:rsid w:val="00AB35C8"/>
    <w:rsid w:val="00AB472F"/>
    <w:rsid w:val="00AC05F0"/>
    <w:rsid w:val="00AC5363"/>
    <w:rsid w:val="00AC7CE6"/>
    <w:rsid w:val="00AD0DED"/>
    <w:rsid w:val="00AD29A7"/>
    <w:rsid w:val="00AD5B14"/>
    <w:rsid w:val="00AD5FA9"/>
    <w:rsid w:val="00AD66FC"/>
    <w:rsid w:val="00AE2778"/>
    <w:rsid w:val="00AE5642"/>
    <w:rsid w:val="00AE735E"/>
    <w:rsid w:val="00AF13CD"/>
    <w:rsid w:val="00AF3B54"/>
    <w:rsid w:val="00AF43BB"/>
    <w:rsid w:val="00AF4CEB"/>
    <w:rsid w:val="00AF6D48"/>
    <w:rsid w:val="00AF7272"/>
    <w:rsid w:val="00B0081C"/>
    <w:rsid w:val="00B038C5"/>
    <w:rsid w:val="00B03BE9"/>
    <w:rsid w:val="00B0544C"/>
    <w:rsid w:val="00B0798A"/>
    <w:rsid w:val="00B10D8C"/>
    <w:rsid w:val="00B10DBA"/>
    <w:rsid w:val="00B11592"/>
    <w:rsid w:val="00B12768"/>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700E6"/>
    <w:rsid w:val="00B767F1"/>
    <w:rsid w:val="00B772A3"/>
    <w:rsid w:val="00B80602"/>
    <w:rsid w:val="00B80D8C"/>
    <w:rsid w:val="00B817FE"/>
    <w:rsid w:val="00B82E02"/>
    <w:rsid w:val="00B83215"/>
    <w:rsid w:val="00B840FE"/>
    <w:rsid w:val="00B876D2"/>
    <w:rsid w:val="00B957E9"/>
    <w:rsid w:val="00BA4E3C"/>
    <w:rsid w:val="00BA5FFF"/>
    <w:rsid w:val="00BB5171"/>
    <w:rsid w:val="00BC1140"/>
    <w:rsid w:val="00BC2253"/>
    <w:rsid w:val="00BC51EB"/>
    <w:rsid w:val="00BC63D6"/>
    <w:rsid w:val="00BD1C1F"/>
    <w:rsid w:val="00BD5EA6"/>
    <w:rsid w:val="00BE26A3"/>
    <w:rsid w:val="00BE4232"/>
    <w:rsid w:val="00BE4497"/>
    <w:rsid w:val="00BE4A06"/>
    <w:rsid w:val="00BE5975"/>
    <w:rsid w:val="00BE5F35"/>
    <w:rsid w:val="00BF1E60"/>
    <w:rsid w:val="00BF244C"/>
    <w:rsid w:val="00BF3A96"/>
    <w:rsid w:val="00BF655A"/>
    <w:rsid w:val="00C0026C"/>
    <w:rsid w:val="00C01DC6"/>
    <w:rsid w:val="00C051C1"/>
    <w:rsid w:val="00C06121"/>
    <w:rsid w:val="00C10CB2"/>
    <w:rsid w:val="00C1511E"/>
    <w:rsid w:val="00C170EA"/>
    <w:rsid w:val="00C22682"/>
    <w:rsid w:val="00C25D95"/>
    <w:rsid w:val="00C26771"/>
    <w:rsid w:val="00C27083"/>
    <w:rsid w:val="00C30806"/>
    <w:rsid w:val="00C3165E"/>
    <w:rsid w:val="00C352AF"/>
    <w:rsid w:val="00C35E3E"/>
    <w:rsid w:val="00C361B6"/>
    <w:rsid w:val="00C37870"/>
    <w:rsid w:val="00C409B4"/>
    <w:rsid w:val="00C42645"/>
    <w:rsid w:val="00C42C52"/>
    <w:rsid w:val="00C448F1"/>
    <w:rsid w:val="00C4565E"/>
    <w:rsid w:val="00C46CFD"/>
    <w:rsid w:val="00C470E5"/>
    <w:rsid w:val="00C500DC"/>
    <w:rsid w:val="00C55B18"/>
    <w:rsid w:val="00C62F3D"/>
    <w:rsid w:val="00C73A91"/>
    <w:rsid w:val="00C73AD1"/>
    <w:rsid w:val="00C746A0"/>
    <w:rsid w:val="00C75589"/>
    <w:rsid w:val="00C80881"/>
    <w:rsid w:val="00C82BC3"/>
    <w:rsid w:val="00C83C21"/>
    <w:rsid w:val="00C83E81"/>
    <w:rsid w:val="00C8402F"/>
    <w:rsid w:val="00C8487C"/>
    <w:rsid w:val="00C92587"/>
    <w:rsid w:val="00C926DF"/>
    <w:rsid w:val="00C93BFB"/>
    <w:rsid w:val="00C93FB7"/>
    <w:rsid w:val="00C95858"/>
    <w:rsid w:val="00C95F05"/>
    <w:rsid w:val="00C978BB"/>
    <w:rsid w:val="00CA0C0F"/>
    <w:rsid w:val="00CA1760"/>
    <w:rsid w:val="00CA513A"/>
    <w:rsid w:val="00CA6AAF"/>
    <w:rsid w:val="00CB56EB"/>
    <w:rsid w:val="00CC293D"/>
    <w:rsid w:val="00CC5480"/>
    <w:rsid w:val="00CC5E0F"/>
    <w:rsid w:val="00CD03F7"/>
    <w:rsid w:val="00CD0A55"/>
    <w:rsid w:val="00CD0CA8"/>
    <w:rsid w:val="00CD1B3D"/>
    <w:rsid w:val="00CD6BDC"/>
    <w:rsid w:val="00CE03BD"/>
    <w:rsid w:val="00CE0F9F"/>
    <w:rsid w:val="00CE471D"/>
    <w:rsid w:val="00CF7553"/>
    <w:rsid w:val="00CF7D11"/>
    <w:rsid w:val="00D0180C"/>
    <w:rsid w:val="00D0181A"/>
    <w:rsid w:val="00D0490A"/>
    <w:rsid w:val="00D073AC"/>
    <w:rsid w:val="00D12C8D"/>
    <w:rsid w:val="00D1331B"/>
    <w:rsid w:val="00D13719"/>
    <w:rsid w:val="00D139D1"/>
    <w:rsid w:val="00D14DA7"/>
    <w:rsid w:val="00D17CAA"/>
    <w:rsid w:val="00D201A4"/>
    <w:rsid w:val="00D210B2"/>
    <w:rsid w:val="00D21C6F"/>
    <w:rsid w:val="00D24C1E"/>
    <w:rsid w:val="00D26321"/>
    <w:rsid w:val="00D26F3B"/>
    <w:rsid w:val="00D316A7"/>
    <w:rsid w:val="00D316AF"/>
    <w:rsid w:val="00D323E3"/>
    <w:rsid w:val="00D413EE"/>
    <w:rsid w:val="00D448CC"/>
    <w:rsid w:val="00D45DB8"/>
    <w:rsid w:val="00D52D74"/>
    <w:rsid w:val="00D569ED"/>
    <w:rsid w:val="00D6043A"/>
    <w:rsid w:val="00D608AA"/>
    <w:rsid w:val="00D61927"/>
    <w:rsid w:val="00D6477A"/>
    <w:rsid w:val="00D67013"/>
    <w:rsid w:val="00D672AC"/>
    <w:rsid w:val="00D733CE"/>
    <w:rsid w:val="00D73B28"/>
    <w:rsid w:val="00D74D0B"/>
    <w:rsid w:val="00D822CE"/>
    <w:rsid w:val="00D8439F"/>
    <w:rsid w:val="00D8639D"/>
    <w:rsid w:val="00D93734"/>
    <w:rsid w:val="00D945EC"/>
    <w:rsid w:val="00D9501F"/>
    <w:rsid w:val="00DA3C50"/>
    <w:rsid w:val="00DA3D32"/>
    <w:rsid w:val="00DB2278"/>
    <w:rsid w:val="00DB5541"/>
    <w:rsid w:val="00DB738C"/>
    <w:rsid w:val="00DC2B46"/>
    <w:rsid w:val="00DC2E05"/>
    <w:rsid w:val="00DC307E"/>
    <w:rsid w:val="00DC39C1"/>
    <w:rsid w:val="00DD1196"/>
    <w:rsid w:val="00DE02AD"/>
    <w:rsid w:val="00DE0D62"/>
    <w:rsid w:val="00DE23E6"/>
    <w:rsid w:val="00DE3240"/>
    <w:rsid w:val="00DE3EC2"/>
    <w:rsid w:val="00DF64C4"/>
    <w:rsid w:val="00E00408"/>
    <w:rsid w:val="00E0410D"/>
    <w:rsid w:val="00E07E93"/>
    <w:rsid w:val="00E11AFB"/>
    <w:rsid w:val="00E15B27"/>
    <w:rsid w:val="00E164B9"/>
    <w:rsid w:val="00E166A9"/>
    <w:rsid w:val="00E20B1C"/>
    <w:rsid w:val="00E2344D"/>
    <w:rsid w:val="00E25972"/>
    <w:rsid w:val="00E270F4"/>
    <w:rsid w:val="00E2760F"/>
    <w:rsid w:val="00E30756"/>
    <w:rsid w:val="00E32C8F"/>
    <w:rsid w:val="00E346EE"/>
    <w:rsid w:val="00E37E87"/>
    <w:rsid w:val="00E42245"/>
    <w:rsid w:val="00E4380D"/>
    <w:rsid w:val="00E44730"/>
    <w:rsid w:val="00E45EB8"/>
    <w:rsid w:val="00E46A23"/>
    <w:rsid w:val="00E50A0F"/>
    <w:rsid w:val="00E527B5"/>
    <w:rsid w:val="00E52B3E"/>
    <w:rsid w:val="00E52F86"/>
    <w:rsid w:val="00E533D7"/>
    <w:rsid w:val="00E54160"/>
    <w:rsid w:val="00E55738"/>
    <w:rsid w:val="00E56A2B"/>
    <w:rsid w:val="00E61771"/>
    <w:rsid w:val="00E6480E"/>
    <w:rsid w:val="00E6602A"/>
    <w:rsid w:val="00E66227"/>
    <w:rsid w:val="00E719FB"/>
    <w:rsid w:val="00E72DD8"/>
    <w:rsid w:val="00E73843"/>
    <w:rsid w:val="00E73A2A"/>
    <w:rsid w:val="00E75C08"/>
    <w:rsid w:val="00E82C19"/>
    <w:rsid w:val="00E842B0"/>
    <w:rsid w:val="00E8740E"/>
    <w:rsid w:val="00E879CD"/>
    <w:rsid w:val="00E92816"/>
    <w:rsid w:val="00E9325B"/>
    <w:rsid w:val="00E9409B"/>
    <w:rsid w:val="00E943C7"/>
    <w:rsid w:val="00E950DB"/>
    <w:rsid w:val="00E97BBB"/>
    <w:rsid w:val="00EA093A"/>
    <w:rsid w:val="00EB2FA4"/>
    <w:rsid w:val="00EC073D"/>
    <w:rsid w:val="00EC17BA"/>
    <w:rsid w:val="00EC1EC9"/>
    <w:rsid w:val="00EC4FC9"/>
    <w:rsid w:val="00EC647B"/>
    <w:rsid w:val="00EC712B"/>
    <w:rsid w:val="00EC7E51"/>
    <w:rsid w:val="00ED3BF0"/>
    <w:rsid w:val="00ED64F4"/>
    <w:rsid w:val="00ED67DE"/>
    <w:rsid w:val="00ED6BA8"/>
    <w:rsid w:val="00EF2DEC"/>
    <w:rsid w:val="00EF66CE"/>
    <w:rsid w:val="00EF6B4A"/>
    <w:rsid w:val="00F00297"/>
    <w:rsid w:val="00F004FA"/>
    <w:rsid w:val="00F0245E"/>
    <w:rsid w:val="00F03163"/>
    <w:rsid w:val="00F0433F"/>
    <w:rsid w:val="00F05624"/>
    <w:rsid w:val="00F11644"/>
    <w:rsid w:val="00F14D0E"/>
    <w:rsid w:val="00F16407"/>
    <w:rsid w:val="00F1666B"/>
    <w:rsid w:val="00F16EF7"/>
    <w:rsid w:val="00F17A7A"/>
    <w:rsid w:val="00F240C1"/>
    <w:rsid w:val="00F241F0"/>
    <w:rsid w:val="00F2452B"/>
    <w:rsid w:val="00F31A3C"/>
    <w:rsid w:val="00F31C72"/>
    <w:rsid w:val="00F32ABE"/>
    <w:rsid w:val="00F3458B"/>
    <w:rsid w:val="00F37026"/>
    <w:rsid w:val="00F405B3"/>
    <w:rsid w:val="00F42A7D"/>
    <w:rsid w:val="00F42BDE"/>
    <w:rsid w:val="00F4309A"/>
    <w:rsid w:val="00F46CFF"/>
    <w:rsid w:val="00F54294"/>
    <w:rsid w:val="00F6059D"/>
    <w:rsid w:val="00F61D86"/>
    <w:rsid w:val="00F72775"/>
    <w:rsid w:val="00F75348"/>
    <w:rsid w:val="00F76D98"/>
    <w:rsid w:val="00F800B5"/>
    <w:rsid w:val="00F8243E"/>
    <w:rsid w:val="00F85B5F"/>
    <w:rsid w:val="00F85F4F"/>
    <w:rsid w:val="00F86453"/>
    <w:rsid w:val="00F872B3"/>
    <w:rsid w:val="00F87C8C"/>
    <w:rsid w:val="00F92344"/>
    <w:rsid w:val="00FA0EE4"/>
    <w:rsid w:val="00FA151E"/>
    <w:rsid w:val="00FA1A8A"/>
    <w:rsid w:val="00FA2003"/>
    <w:rsid w:val="00FA5435"/>
    <w:rsid w:val="00FA56F4"/>
    <w:rsid w:val="00FA5CF1"/>
    <w:rsid w:val="00FA68CE"/>
    <w:rsid w:val="00FA7808"/>
    <w:rsid w:val="00FB1405"/>
    <w:rsid w:val="00FB1D96"/>
    <w:rsid w:val="00FB3E4A"/>
    <w:rsid w:val="00FB7CA9"/>
    <w:rsid w:val="00FB7EB0"/>
    <w:rsid w:val="00FC01DA"/>
    <w:rsid w:val="00FC2DA5"/>
    <w:rsid w:val="00FC33B5"/>
    <w:rsid w:val="00FC553A"/>
    <w:rsid w:val="00FC7C10"/>
    <w:rsid w:val="00FD23ED"/>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48"/>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60ED5"/>
    <w:rPr>
      <w:rFonts w:ascii="Tahoma" w:hAnsi="Tahoma" w:cs="Tahoma"/>
      <w:sz w:val="16"/>
      <w:szCs w:val="16"/>
    </w:rPr>
  </w:style>
  <w:style w:type="character" w:customStyle="1" w:styleId="TextodegloboCar">
    <w:name w:val="Texto de globo Car"/>
    <w:link w:val="Textodeglobo"/>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2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rsid w:val="00EC647B"/>
  </w:style>
  <w:style w:type="character" w:customStyle="1" w:styleId="TextonotapieCar">
    <w:name w:val="Texto nota pie Car"/>
    <w:link w:val="Textonotapie"/>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semiHidden/>
    <w:unhideWhenUsed/>
    <w:rsid w:val="00954A6F"/>
    <w:rPr>
      <w:sz w:val="16"/>
      <w:szCs w:val="16"/>
    </w:rPr>
  </w:style>
  <w:style w:type="paragraph" w:styleId="Textocomentario">
    <w:name w:val="annotation text"/>
    <w:basedOn w:val="Normal"/>
    <w:link w:val="TextocomentarioCar"/>
    <w:semiHidden/>
    <w:unhideWhenUsed/>
    <w:rsid w:val="00954A6F"/>
  </w:style>
  <w:style w:type="character" w:customStyle="1" w:styleId="TextocomentarioCar">
    <w:name w:val="Texto comentario Car"/>
    <w:link w:val="Textocomentario"/>
    <w:semiHidden/>
    <w:rsid w:val="00954A6F"/>
    <w:rPr>
      <w:lang w:val="es-ES_tradnl"/>
    </w:rPr>
  </w:style>
  <w:style w:type="paragraph" w:styleId="Asuntodelcomentario">
    <w:name w:val="annotation subject"/>
    <w:basedOn w:val="Textocomentario"/>
    <w:next w:val="Textocomentario"/>
    <w:link w:val="AsuntodelcomentarioCar"/>
    <w:semiHidden/>
    <w:unhideWhenUsed/>
    <w:rsid w:val="00954A6F"/>
    <w:rPr>
      <w:b/>
      <w:bCs/>
    </w:rPr>
  </w:style>
  <w:style w:type="character" w:customStyle="1" w:styleId="AsuntodelcomentarioCar">
    <w:name w:val="Asunto del comentario Car"/>
    <w:link w:val="Asuntodelcomentario"/>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paragraph" w:customStyle="1" w:styleId="1erGuin">
    <w:name w:val="1er. Guión"/>
    <w:basedOn w:val="Normal"/>
    <w:rsid w:val="00E527B5"/>
    <w:pPr>
      <w:spacing w:before="120" w:after="120" w:line="312" w:lineRule="exact"/>
      <w:ind w:left="851" w:hanging="426"/>
      <w:jc w:val="both"/>
    </w:pPr>
    <w:rPr>
      <w:sz w:val="24"/>
    </w:rPr>
  </w:style>
  <w:style w:type="paragraph" w:styleId="Cita">
    <w:name w:val="Quote"/>
    <w:basedOn w:val="Normal"/>
    <w:next w:val="Normal"/>
    <w:link w:val="CitaCar"/>
    <w:uiPriority w:val="29"/>
    <w:qFormat/>
    <w:rsid w:val="00630CF5"/>
    <w:pPr>
      <w:spacing w:before="120" w:after="120" w:line="200" w:lineRule="exact"/>
    </w:pPr>
    <w:rPr>
      <w:rFonts w:asciiTheme="minorHAnsi" w:eastAsia="Arial" w:hAnsiTheme="minorHAnsi" w:cstheme="minorHAnsi"/>
      <w:vertAlign w:val="superscript"/>
      <w:lang w:val="en-US" w:eastAsia="en-US"/>
    </w:rPr>
  </w:style>
  <w:style w:type="character" w:customStyle="1" w:styleId="CitaCar">
    <w:name w:val="Cita Car"/>
    <w:basedOn w:val="Fuentedeprrafopredeter"/>
    <w:link w:val="Cita"/>
    <w:uiPriority w:val="29"/>
    <w:rsid w:val="00630CF5"/>
    <w:rPr>
      <w:rFonts w:asciiTheme="minorHAnsi" w:eastAsia="Arial" w:hAnsiTheme="minorHAnsi" w:cstheme="minorHAnsi"/>
      <w:vertAlign w:val="superscript"/>
      <w:lang w:val="en-US" w:eastAsia="en-US"/>
    </w:rPr>
  </w:style>
  <w:style w:type="paragraph" w:customStyle="1" w:styleId="Bullet1">
    <w:name w:val="Bullet 1"/>
    <w:basedOn w:val="Normal"/>
    <w:link w:val="Bullet1Char"/>
    <w:qFormat/>
    <w:rsid w:val="00630CF5"/>
    <w:pPr>
      <w:numPr>
        <w:numId w:val="40"/>
      </w:numPr>
      <w:spacing w:before="120" w:after="120"/>
    </w:pPr>
    <w:rPr>
      <w:rFonts w:asciiTheme="minorHAnsi" w:eastAsia="Arial" w:hAnsiTheme="minorHAnsi" w:cstheme="minorHAnsi"/>
      <w:bCs/>
      <w:iCs/>
      <w:sz w:val="24"/>
      <w:szCs w:val="24"/>
      <w:lang w:val="es-ES" w:eastAsia="en-US"/>
    </w:rPr>
  </w:style>
  <w:style w:type="character" w:customStyle="1" w:styleId="Bullet1Char">
    <w:name w:val="Bullet 1 Char"/>
    <w:basedOn w:val="Fuentedeprrafopredeter"/>
    <w:link w:val="Bullet1"/>
    <w:rsid w:val="00630CF5"/>
    <w:rPr>
      <w:rFonts w:asciiTheme="minorHAnsi" w:eastAsia="Arial" w:hAnsiTheme="minorHAnsi" w:cstheme="minorHAnsi"/>
      <w:bCs/>
      <w:iCs/>
      <w:sz w:val="24"/>
      <w:szCs w:val="24"/>
      <w:lang w:eastAsia="en-US"/>
    </w:rPr>
  </w:style>
  <w:style w:type="paragraph" w:customStyle="1" w:styleId="Titulo">
    <w:name w:val="Titulo"/>
    <w:basedOn w:val="Normal"/>
    <w:link w:val="TituloChar"/>
    <w:qFormat/>
    <w:rsid w:val="00630CF5"/>
    <w:pPr>
      <w:spacing w:before="240" w:after="160"/>
      <w:ind w:left="425" w:hanging="425"/>
    </w:pPr>
    <w:rPr>
      <w:rFonts w:asciiTheme="minorHAnsi" w:eastAsia="Arial" w:hAnsiTheme="minorHAnsi" w:cstheme="minorHAnsi"/>
      <w:b/>
      <w:color w:val="2E74B5" w:themeColor="accent1" w:themeShade="BF"/>
      <w:sz w:val="48"/>
      <w:szCs w:val="24"/>
      <w:lang w:eastAsia="en-US"/>
    </w:rPr>
  </w:style>
  <w:style w:type="character" w:customStyle="1" w:styleId="TituloChar">
    <w:name w:val="Titulo Char"/>
    <w:basedOn w:val="Fuentedeprrafopredeter"/>
    <w:link w:val="Titulo"/>
    <w:rsid w:val="00630CF5"/>
    <w:rPr>
      <w:rFonts w:asciiTheme="minorHAnsi" w:eastAsia="Arial" w:hAnsiTheme="minorHAnsi" w:cstheme="minorHAnsi"/>
      <w:b/>
      <w:color w:val="2E74B5" w:themeColor="accent1" w:themeShade="BF"/>
      <w:sz w:val="48"/>
      <w:szCs w:val="24"/>
      <w:lang w:val="es-ES_tradnl" w:eastAsia="en-US"/>
    </w:rPr>
  </w:style>
  <w:style w:type="paragraph" w:styleId="Subttulo">
    <w:name w:val="Subtitle"/>
    <w:basedOn w:val="Normal"/>
    <w:next w:val="Normal"/>
    <w:link w:val="SubttuloCar"/>
    <w:qFormat/>
    <w:rsid w:val="00DE0D62"/>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DE0D62"/>
    <w:rPr>
      <w:rFonts w:ascii="Cambria" w:hAnsi="Cambria"/>
      <w:sz w:val="24"/>
      <w:szCs w:val="24"/>
      <w:lang w:val="es-ES_tradnl"/>
    </w:rPr>
  </w:style>
  <w:style w:type="paragraph" w:customStyle="1" w:styleId="NombrePrograma1">
    <w:name w:val="NombrePrograma1"/>
    <w:basedOn w:val="Normal"/>
    <w:rsid w:val="00DE0D62"/>
    <w:pPr>
      <w:tabs>
        <w:tab w:val="center" w:pos="4320"/>
      </w:tabs>
      <w:spacing w:before="120" w:after="120" w:line="360" w:lineRule="atLeast"/>
      <w:jc w:val="center"/>
    </w:pPr>
    <w:rPr>
      <w:b/>
      <w:caps/>
      <w:sz w:val="24"/>
      <w:u w:val="single"/>
    </w:rPr>
  </w:style>
  <w:style w:type="paragraph" w:customStyle="1" w:styleId="Descripcin2">
    <w:name w:val="Descripción2"/>
    <w:basedOn w:val="Normal"/>
    <w:rsid w:val="00DE0D62"/>
    <w:pPr>
      <w:spacing w:before="120" w:after="120" w:line="360" w:lineRule="atLeast"/>
      <w:ind w:left="426" w:hanging="426"/>
      <w:jc w:val="both"/>
    </w:pPr>
    <w:rPr>
      <w:b/>
      <w:sz w:val="24"/>
    </w:rPr>
  </w:style>
  <w:style w:type="paragraph" w:customStyle="1" w:styleId="PrrafoNormal">
    <w:name w:val="PárrafoNormal"/>
    <w:basedOn w:val="Normal"/>
    <w:rsid w:val="00DE0D62"/>
    <w:pPr>
      <w:tabs>
        <w:tab w:val="left" w:pos="709"/>
      </w:tabs>
      <w:spacing w:before="120" w:after="120" w:line="360" w:lineRule="atLeast"/>
      <w:ind w:firstLine="709"/>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538947">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6086582">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582489098">
      <w:bodyDiv w:val="1"/>
      <w:marLeft w:val="0"/>
      <w:marRight w:val="0"/>
      <w:marTop w:val="0"/>
      <w:marBottom w:val="0"/>
      <w:divBdr>
        <w:top w:val="none" w:sz="0" w:space="0" w:color="auto"/>
        <w:left w:val="none" w:sz="0" w:space="0" w:color="auto"/>
        <w:bottom w:val="none" w:sz="0" w:space="0" w:color="auto"/>
        <w:right w:val="none" w:sz="0" w:space="0" w:color="auto"/>
      </w:divBdr>
    </w:div>
    <w:div w:id="810293367">
      <w:bodyDiv w:val="1"/>
      <w:marLeft w:val="0"/>
      <w:marRight w:val="0"/>
      <w:marTop w:val="0"/>
      <w:marBottom w:val="0"/>
      <w:divBdr>
        <w:top w:val="none" w:sz="0" w:space="0" w:color="auto"/>
        <w:left w:val="none" w:sz="0" w:space="0" w:color="auto"/>
        <w:bottom w:val="none" w:sz="0" w:space="0" w:color="auto"/>
        <w:right w:val="none" w:sz="0" w:space="0" w:color="auto"/>
      </w:divBdr>
    </w:div>
    <w:div w:id="828666671">
      <w:bodyDiv w:val="1"/>
      <w:marLeft w:val="0"/>
      <w:marRight w:val="0"/>
      <w:marTop w:val="0"/>
      <w:marBottom w:val="0"/>
      <w:divBdr>
        <w:top w:val="none" w:sz="0" w:space="0" w:color="auto"/>
        <w:left w:val="none" w:sz="0" w:space="0" w:color="auto"/>
        <w:bottom w:val="none" w:sz="0" w:space="0" w:color="auto"/>
        <w:right w:val="none" w:sz="0" w:space="0" w:color="auto"/>
      </w:divBdr>
    </w:div>
    <w:div w:id="846403117">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1005716488">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612256">
      <w:bodyDiv w:val="1"/>
      <w:marLeft w:val="0"/>
      <w:marRight w:val="0"/>
      <w:marTop w:val="0"/>
      <w:marBottom w:val="0"/>
      <w:divBdr>
        <w:top w:val="none" w:sz="0" w:space="0" w:color="auto"/>
        <w:left w:val="none" w:sz="0" w:space="0" w:color="auto"/>
        <w:bottom w:val="none" w:sz="0" w:space="0" w:color="auto"/>
        <w:right w:val="none" w:sz="0" w:space="0" w:color="auto"/>
      </w:divBdr>
    </w:div>
    <w:div w:id="1290087938">
      <w:bodyDiv w:val="1"/>
      <w:marLeft w:val="0"/>
      <w:marRight w:val="0"/>
      <w:marTop w:val="0"/>
      <w:marBottom w:val="0"/>
      <w:divBdr>
        <w:top w:val="none" w:sz="0" w:space="0" w:color="auto"/>
        <w:left w:val="none" w:sz="0" w:space="0" w:color="auto"/>
        <w:bottom w:val="none" w:sz="0" w:space="0" w:color="auto"/>
        <w:right w:val="none" w:sz="0" w:space="0" w:color="auto"/>
      </w:divBdr>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 w:id="1980725214">
      <w:bodyDiv w:val="1"/>
      <w:marLeft w:val="0"/>
      <w:marRight w:val="0"/>
      <w:marTop w:val="0"/>
      <w:marBottom w:val="0"/>
      <w:divBdr>
        <w:top w:val="none" w:sz="0" w:space="0" w:color="auto"/>
        <w:left w:val="none" w:sz="0" w:space="0" w:color="auto"/>
        <w:bottom w:val="none" w:sz="0" w:space="0" w:color="auto"/>
        <w:right w:val="none" w:sz="0" w:space="0" w:color="auto"/>
      </w:divBdr>
    </w:div>
    <w:div w:id="214199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EC80A46EC4142A55E81B725748C4A" ma:contentTypeVersion="13" ma:contentTypeDescription="Create a new document." ma:contentTypeScope="" ma:versionID="2532e3e53fbbae67dae739570135f4a9">
  <xsd:schema xmlns:xsd="http://www.w3.org/2001/XMLSchema" xmlns:xs="http://www.w3.org/2001/XMLSchema" xmlns:p="http://schemas.microsoft.com/office/2006/metadata/properties" xmlns:ns3="0ce3fc3b-b0de-42c3-9f2b-715d4a8bfe46" xmlns:ns4="8adb1ab0-98a8-48e9-a7fb-b21b1ce28827" targetNamespace="http://schemas.microsoft.com/office/2006/metadata/properties" ma:root="true" ma:fieldsID="94ca173cd73e7d598c6758f7b8cdb34b" ns3:_="" ns4:_="">
    <xsd:import namespace="0ce3fc3b-b0de-42c3-9f2b-715d4a8bfe46"/>
    <xsd:import namespace="8adb1ab0-98a8-48e9-a7fb-b21b1ce288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3fc3b-b0de-42c3-9f2b-715d4a8bf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b1ab0-98a8-48e9-a7fb-b21b1ce2882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34AB19-A6B7-4BAE-B620-449103CEA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3fc3b-b0de-42c3-9f2b-715d4a8bfe46"/>
    <ds:schemaRef ds:uri="8adb1ab0-98a8-48e9-a7fb-b21b1ce28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4.xml><?xml version="1.0" encoding="utf-8"?>
<ds:datastoreItem xmlns:ds="http://schemas.openxmlformats.org/officeDocument/2006/customXml" ds:itemID="{043630A0-C723-4D29-86DC-B09397F7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2621</Words>
  <Characters>15251</Characters>
  <Application>Microsoft Office Word</Application>
  <DocSecurity>0</DocSecurity>
  <Lines>127</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17837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13</cp:revision>
  <cp:lastPrinted>2018-10-04T09:36:00Z</cp:lastPrinted>
  <dcterms:created xsi:type="dcterms:W3CDTF">2021-07-06T11:19:00Z</dcterms:created>
  <dcterms:modified xsi:type="dcterms:W3CDTF">2022-06-13T11:13:00Z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0x01010076DEC80A46EC4142A55E81B725748C4A</vt:lpwstr>
  </property>
</Properties>
</file>